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03FA" w14:textId="09C5193F" w:rsidR="00841BCD" w:rsidRPr="00FE3670" w:rsidRDefault="00841BCD" w:rsidP="0C88302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C883020">
        <w:rPr>
          <w:rFonts w:ascii="Arial" w:eastAsia="SimSun" w:hAnsi="Arial" w:cs="Times New Roman"/>
          <w:b/>
          <w:bCs/>
          <w:sz w:val="24"/>
          <w:szCs w:val="24"/>
        </w:rPr>
        <w:t>3GPP T</w:t>
      </w:r>
      <w:bookmarkStart w:id="2" w:name="_Ref452454252"/>
      <w:bookmarkEnd w:id="2"/>
      <w:r w:rsidRPr="0C883020">
        <w:rPr>
          <w:rFonts w:ascii="Arial" w:eastAsia="SimSun" w:hAnsi="Arial" w:cs="Times New Roman"/>
          <w:b/>
          <w:bCs/>
          <w:sz w:val="24"/>
          <w:szCs w:val="24"/>
        </w:rPr>
        <w:t xml:space="preserve">SG-RAN </w:t>
      </w:r>
      <w:r w:rsidR="00ED7600" w:rsidRPr="0C883020">
        <w:rPr>
          <w:rFonts w:ascii="Arial" w:eastAsia="SimSun" w:hAnsi="Arial" w:cs="Times New Roman"/>
          <w:b/>
          <w:bCs/>
          <w:sz w:val="24"/>
          <w:szCs w:val="24"/>
        </w:rPr>
        <w:t>WG4 Meeting #</w:t>
      </w:r>
      <w:r w:rsidR="001868EE" w:rsidRPr="0C883020">
        <w:rPr>
          <w:rFonts w:ascii="Arial" w:eastAsia="SimSun" w:hAnsi="Arial" w:cs="Times New Roman"/>
          <w:b/>
          <w:bCs/>
          <w:sz w:val="24"/>
          <w:szCs w:val="24"/>
        </w:rPr>
        <w:t>10</w:t>
      </w:r>
      <w:r w:rsidR="00EE02F3" w:rsidRPr="0C883020">
        <w:rPr>
          <w:rFonts w:ascii="Arial" w:eastAsia="SimSun" w:hAnsi="Arial" w:cs="Times New Roman"/>
          <w:b/>
          <w:bCs/>
          <w:sz w:val="24"/>
          <w:szCs w:val="24"/>
        </w:rPr>
        <w:t>8</w:t>
      </w:r>
      <w:r w:rsidR="00244236">
        <w:rPr>
          <w:rFonts w:ascii="Arial" w:eastAsia="SimSun" w:hAnsi="Arial" w:cs="Times New Roman"/>
          <w:b/>
          <w:bCs/>
          <w:sz w:val="24"/>
          <w:szCs w:val="24"/>
        </w:rPr>
        <w:t>-bis</w:t>
      </w:r>
      <w:r w:rsidR="006A3C11" w:rsidRPr="0C883020">
        <w:rPr>
          <w:rFonts w:ascii="Arial" w:eastAsia="SimSun" w:hAnsi="Arial" w:cs="Times New Roman"/>
          <w:b/>
          <w:bCs/>
          <w:sz w:val="24"/>
          <w:szCs w:val="24"/>
        </w:rPr>
        <w:t xml:space="preserve"> </w:t>
      </w:r>
      <w:r>
        <w:tab/>
      </w:r>
      <w:r w:rsidR="00995C11" w:rsidRPr="00995C11">
        <w:rPr>
          <w:rFonts w:ascii="Arial" w:eastAsia="SimSun" w:hAnsi="Arial" w:cs="Times New Roman"/>
          <w:b/>
          <w:bCs/>
          <w:sz w:val="24"/>
          <w:szCs w:val="24"/>
          <w:lang w:eastAsia="zh-CN"/>
        </w:rPr>
        <w:t>R4-2315921</w:t>
      </w:r>
    </w:p>
    <w:p w14:paraId="3F0387CE" w14:textId="573BFF4C" w:rsidR="00841BCD" w:rsidRPr="00FE3670" w:rsidRDefault="00533FC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533FCF">
        <w:rPr>
          <w:rFonts w:ascii="Arial" w:hAnsi="Arial" w:cs="Arial"/>
          <w:b/>
          <w:bCs/>
          <w:color w:val="312E25"/>
          <w:sz w:val="24"/>
          <w:szCs w:val="24"/>
          <w:shd w:val="clear" w:color="auto" w:fill="FFFFFF"/>
        </w:rPr>
        <w:t>Xiamen, C</w:t>
      </w:r>
      <w:r>
        <w:rPr>
          <w:rFonts w:ascii="Arial" w:hAnsi="Arial" w:cs="Arial"/>
          <w:b/>
          <w:bCs/>
          <w:color w:val="312E25"/>
          <w:sz w:val="24"/>
          <w:szCs w:val="24"/>
          <w:shd w:val="clear" w:color="auto" w:fill="FFFFFF"/>
        </w:rPr>
        <w:t>hina</w:t>
      </w:r>
      <w:r w:rsidR="00011784" w:rsidRPr="00533FCF">
        <w:rPr>
          <w:rFonts w:ascii="Arial" w:eastAsia="SimSun" w:hAnsi="Arial" w:cs="Times New Roman"/>
          <w:b/>
          <w:bCs/>
          <w:sz w:val="24"/>
          <w:szCs w:val="24"/>
        </w:rPr>
        <w:t>,</w:t>
      </w:r>
      <w:r w:rsidR="00011784" w:rsidRPr="00FE3670">
        <w:rPr>
          <w:rFonts w:ascii="Arial" w:eastAsia="SimSun" w:hAnsi="Arial" w:cs="Times New Roman"/>
          <w:b/>
          <w:sz w:val="24"/>
          <w:szCs w:val="20"/>
        </w:rPr>
        <w:t xml:space="preserve"> </w:t>
      </w:r>
      <w:r w:rsidR="00244236">
        <w:rPr>
          <w:rFonts w:ascii="Arial" w:eastAsia="SimSun" w:hAnsi="Arial" w:cs="Times New Roman"/>
          <w:b/>
          <w:sz w:val="24"/>
          <w:szCs w:val="20"/>
        </w:rPr>
        <w:t>October</w:t>
      </w:r>
      <w:r w:rsidR="00521576" w:rsidRPr="00FE3670">
        <w:rPr>
          <w:rFonts w:ascii="Arial" w:eastAsia="SimSun" w:hAnsi="Arial" w:cs="Times New Roman"/>
          <w:b/>
          <w:sz w:val="24"/>
          <w:szCs w:val="20"/>
        </w:rPr>
        <w:t xml:space="preserve"> </w:t>
      </w:r>
      <w:r w:rsidR="00244236">
        <w:rPr>
          <w:rFonts w:ascii="Arial" w:eastAsia="SimSun" w:hAnsi="Arial" w:cs="Times New Roman"/>
          <w:b/>
          <w:sz w:val="24"/>
          <w:szCs w:val="20"/>
        </w:rPr>
        <w:t>09</w:t>
      </w:r>
      <w:r w:rsidR="00A04992" w:rsidRPr="00FE3670">
        <w:rPr>
          <w:rFonts w:ascii="Arial" w:eastAsia="SimSun" w:hAnsi="Arial" w:cs="Times New Roman"/>
          <w:b/>
          <w:sz w:val="24"/>
          <w:szCs w:val="20"/>
        </w:rPr>
        <w:t xml:space="preserve"> – </w:t>
      </w:r>
      <w:r w:rsidR="00244236">
        <w:rPr>
          <w:rFonts w:ascii="Arial" w:eastAsia="SimSun" w:hAnsi="Arial" w:cs="Times New Roman"/>
          <w:b/>
          <w:sz w:val="24"/>
          <w:szCs w:val="20"/>
        </w:rPr>
        <w:t>13</w:t>
      </w:r>
      <w:r w:rsidR="00A04992" w:rsidRPr="00FE3670">
        <w:rPr>
          <w:rFonts w:ascii="Arial" w:eastAsia="SimSun" w:hAnsi="Arial" w:cs="Times New Roman"/>
          <w:b/>
          <w:sz w:val="24"/>
          <w:szCs w:val="20"/>
        </w:rPr>
        <w:t>, 202</w:t>
      </w:r>
      <w:r w:rsidR="00521576" w:rsidRPr="00FE3670">
        <w:rPr>
          <w:rFonts w:ascii="Arial" w:eastAsia="SimSun" w:hAnsi="Arial" w:cs="Times New Roman"/>
          <w:b/>
          <w:sz w:val="24"/>
          <w:szCs w:val="20"/>
        </w:rPr>
        <w:t>3</w:t>
      </w:r>
    </w:p>
    <w:bookmarkEnd w:id="0"/>
    <w:bookmarkEnd w:id="1"/>
    <w:p w14:paraId="057DB897" w14:textId="77777777" w:rsidR="00841BCD" w:rsidRPr="00FE367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31F28A9" w14:textId="77777777" w:rsidR="00841BCD" w:rsidRPr="00FE3670" w:rsidRDefault="00841BCD" w:rsidP="00841BCD">
      <w:pPr>
        <w:tabs>
          <w:tab w:val="left" w:pos="1985"/>
        </w:tabs>
        <w:ind w:left="1985" w:hanging="1985"/>
        <w:rPr>
          <w:rFonts w:ascii="Arial" w:eastAsia="Calibri" w:hAnsi="Arial" w:cs="Arial"/>
          <w:b/>
          <w:bCs/>
          <w:sz w:val="24"/>
        </w:rPr>
      </w:pPr>
      <w:r w:rsidRPr="00FE3670">
        <w:rPr>
          <w:rFonts w:ascii="Arial" w:eastAsia="Calibri" w:hAnsi="Arial" w:cs="Arial"/>
          <w:b/>
          <w:bCs/>
          <w:sz w:val="24"/>
        </w:rPr>
        <w:t>Source:</w:t>
      </w:r>
      <w:r w:rsidRPr="00FE3670">
        <w:rPr>
          <w:rFonts w:ascii="Arial" w:eastAsia="Calibri" w:hAnsi="Arial" w:cs="Arial"/>
          <w:b/>
          <w:bCs/>
          <w:sz w:val="24"/>
        </w:rPr>
        <w:tab/>
        <w:t xml:space="preserve">Nokia, </w:t>
      </w:r>
      <w:r w:rsidR="0043750A" w:rsidRPr="00FE3670">
        <w:rPr>
          <w:rFonts w:ascii="Arial" w:eastAsia="Calibri" w:hAnsi="Arial" w:cs="Arial"/>
          <w:b/>
          <w:bCs/>
          <w:sz w:val="24"/>
        </w:rPr>
        <w:t>Nokia</w:t>
      </w:r>
      <w:r w:rsidRPr="00FE3670">
        <w:rPr>
          <w:rFonts w:ascii="Arial" w:eastAsia="Calibri" w:hAnsi="Arial" w:cs="Arial"/>
          <w:b/>
          <w:bCs/>
          <w:sz w:val="24"/>
        </w:rPr>
        <w:t xml:space="preserve"> Shanghai Bell</w:t>
      </w:r>
    </w:p>
    <w:p w14:paraId="1D67B0E4" w14:textId="59F3456F" w:rsidR="00841BCD" w:rsidRPr="00FE3670" w:rsidRDefault="00841BCD" w:rsidP="00841BCD">
      <w:pPr>
        <w:ind w:left="1985" w:hanging="1985"/>
        <w:rPr>
          <w:rFonts w:ascii="Arial" w:eastAsia="Calibri" w:hAnsi="Arial" w:cs="Arial"/>
          <w:b/>
          <w:bCs/>
          <w:sz w:val="24"/>
        </w:rPr>
      </w:pPr>
      <w:r w:rsidRPr="00FE3670">
        <w:rPr>
          <w:rFonts w:ascii="Arial" w:eastAsia="Calibri" w:hAnsi="Arial" w:cs="Arial"/>
          <w:b/>
          <w:bCs/>
          <w:sz w:val="24"/>
        </w:rPr>
        <w:t>Title:</w:t>
      </w:r>
      <w:r w:rsidRPr="00FE3670">
        <w:rPr>
          <w:rFonts w:ascii="Arial" w:eastAsia="Calibri" w:hAnsi="Arial" w:cs="Arial"/>
          <w:b/>
          <w:bCs/>
          <w:sz w:val="24"/>
        </w:rPr>
        <w:tab/>
      </w:r>
      <w:r w:rsidR="00406B24" w:rsidRPr="00FE3670">
        <w:rPr>
          <w:rFonts w:ascii="Arial" w:eastAsia="Calibri" w:hAnsi="Arial" w:cs="Arial"/>
          <w:b/>
          <w:bCs/>
          <w:sz w:val="24"/>
        </w:rPr>
        <w:t>Discussion on Multi-Rx L1 measurements</w:t>
      </w:r>
      <w:r w:rsidR="007C1696" w:rsidRPr="00FE3670">
        <w:rPr>
          <w:rFonts w:ascii="Arial" w:eastAsia="Calibri" w:hAnsi="Arial" w:cs="Arial"/>
          <w:b/>
          <w:bCs/>
          <w:sz w:val="24"/>
        </w:rPr>
        <w:t xml:space="preserve"> </w:t>
      </w:r>
    </w:p>
    <w:p w14:paraId="2DF9D7F9" w14:textId="447BAA2B" w:rsidR="00841BCD" w:rsidRPr="00FE3670" w:rsidRDefault="00841BCD" w:rsidP="00841BCD">
      <w:pPr>
        <w:tabs>
          <w:tab w:val="left" w:pos="1985"/>
        </w:tabs>
        <w:spacing w:after="120" w:line="240" w:lineRule="auto"/>
        <w:rPr>
          <w:rFonts w:ascii="Arial" w:eastAsia="MS Mincho" w:hAnsi="Arial" w:cs="Arial"/>
          <w:b/>
          <w:bCs/>
          <w:sz w:val="24"/>
          <w:szCs w:val="24"/>
        </w:rPr>
      </w:pPr>
      <w:r w:rsidRPr="00FE3670">
        <w:rPr>
          <w:rFonts w:ascii="Arial" w:eastAsia="MS Mincho" w:hAnsi="Arial" w:cs="Arial"/>
          <w:b/>
          <w:bCs/>
          <w:sz w:val="24"/>
          <w:szCs w:val="20"/>
        </w:rPr>
        <w:t>Agenda item:</w:t>
      </w:r>
      <w:r w:rsidRPr="00FE3670">
        <w:rPr>
          <w:rFonts w:ascii="Arial" w:eastAsia="MS Mincho" w:hAnsi="Arial" w:cs="Arial"/>
          <w:b/>
          <w:bCs/>
          <w:sz w:val="24"/>
          <w:szCs w:val="20"/>
        </w:rPr>
        <w:tab/>
      </w:r>
      <w:r w:rsidR="00B926E0" w:rsidRPr="00B926E0">
        <w:rPr>
          <w:rFonts w:ascii="Arial" w:eastAsia="MS Mincho" w:hAnsi="Arial" w:cs="Arial"/>
          <w:b/>
          <w:bCs/>
          <w:sz w:val="24"/>
          <w:szCs w:val="20"/>
        </w:rPr>
        <w:t>5.7.2.2</w:t>
      </w:r>
      <w:r w:rsidR="00804CE4" w:rsidRPr="00FE3670">
        <w:rPr>
          <w:rStyle w:val="ui-provider"/>
          <w:sz w:val="24"/>
          <w:szCs w:val="24"/>
        </w:rPr>
        <w:t> </w:t>
      </w:r>
    </w:p>
    <w:p w14:paraId="64DF2753" w14:textId="77777777" w:rsidR="00E323E9" w:rsidRPr="008C39F7" w:rsidRDefault="00841BCD" w:rsidP="00841BCD">
      <w:pPr>
        <w:tabs>
          <w:tab w:val="left" w:pos="1985"/>
        </w:tabs>
        <w:rPr>
          <w:rFonts w:ascii="Arial" w:eastAsia="Calibri" w:hAnsi="Arial" w:cs="Arial"/>
          <w:b/>
          <w:bCs/>
          <w:sz w:val="24"/>
        </w:rPr>
      </w:pPr>
      <w:r w:rsidRPr="00FE3670">
        <w:rPr>
          <w:rFonts w:ascii="Arial" w:eastAsia="Calibri" w:hAnsi="Arial" w:cs="Arial"/>
          <w:b/>
          <w:bCs/>
          <w:sz w:val="24"/>
        </w:rPr>
        <w:t>Document for:</w:t>
      </w:r>
      <w:r w:rsidRPr="00FE3670">
        <w:rPr>
          <w:rFonts w:ascii="Arial" w:eastAsia="Calibri" w:hAnsi="Arial" w:cs="Arial"/>
          <w:b/>
          <w:bCs/>
          <w:sz w:val="24"/>
        </w:rPr>
        <w:tab/>
      </w:r>
      <w:r w:rsidR="00AE6D09" w:rsidRPr="00FE3670">
        <w:rPr>
          <w:rFonts w:ascii="Arial" w:eastAsia="Calibri" w:hAnsi="Arial" w:cs="Arial"/>
          <w:b/>
          <w:bCs/>
          <w:sz w:val="24"/>
        </w:rPr>
        <w:t>Discussion</w:t>
      </w:r>
    </w:p>
    <w:p w14:paraId="5FF47A03"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9322C8F" w14:textId="268546C8" w:rsidR="00506E7E" w:rsidRDefault="00506E7E" w:rsidP="00506E7E">
      <w:pPr>
        <w:rPr>
          <w:rStyle w:val="normaltextrun"/>
          <w:color w:val="000000"/>
          <w:szCs w:val="20"/>
          <w:shd w:val="clear" w:color="auto" w:fill="FFFFFF"/>
        </w:rPr>
      </w:pPr>
      <w:r>
        <w:rPr>
          <w:rStyle w:val="normaltextrun"/>
          <w:color w:val="000000"/>
          <w:szCs w:val="20"/>
          <w:shd w:val="clear" w:color="auto" w:fill="FFFFFF"/>
        </w:rPr>
        <w:t xml:space="preserve">In this paper we discuss </w:t>
      </w:r>
      <w:r w:rsidR="006D7A28">
        <w:rPr>
          <w:rStyle w:val="normaltextrun"/>
          <w:color w:val="000000"/>
          <w:szCs w:val="20"/>
          <w:shd w:val="clear" w:color="auto" w:fill="FFFFFF"/>
        </w:rPr>
        <w:t xml:space="preserve">the remaining </w:t>
      </w:r>
      <w:r w:rsidR="001149D3">
        <w:rPr>
          <w:rStyle w:val="normaltextrun"/>
          <w:color w:val="000000"/>
          <w:szCs w:val="20"/>
          <w:shd w:val="clear" w:color="auto" w:fill="FFFFFF"/>
        </w:rPr>
        <w:t xml:space="preserve">L1 measurement </w:t>
      </w:r>
      <w:r>
        <w:rPr>
          <w:rStyle w:val="normaltextrun"/>
          <w:color w:val="000000"/>
          <w:szCs w:val="20"/>
          <w:shd w:val="clear" w:color="auto" w:fill="FFFFFF"/>
        </w:rPr>
        <w:t xml:space="preserve">aspects related to the multi-Rx chain reception in FR2 for Rel-18. </w:t>
      </w:r>
    </w:p>
    <w:p w14:paraId="46633683" w14:textId="77777777" w:rsidR="003B659E" w:rsidRDefault="003B659E" w:rsidP="00AE56B1">
      <w:pPr>
        <w:pStyle w:val="RAN4H1"/>
      </w:pPr>
      <w:bookmarkStart w:id="4" w:name="_Toc116995842"/>
      <w:r w:rsidRPr="008C39F7">
        <w:t>Discussion</w:t>
      </w:r>
      <w:bookmarkEnd w:id="4"/>
    </w:p>
    <w:p w14:paraId="19C5A449" w14:textId="2E5A4758" w:rsidR="00483609" w:rsidRDefault="00483609" w:rsidP="00483609">
      <w:pPr>
        <w:rPr>
          <w:rStyle w:val="normaltextrun"/>
          <w:color w:val="000000"/>
          <w:szCs w:val="20"/>
          <w:shd w:val="clear" w:color="auto" w:fill="FFFFFF"/>
        </w:rPr>
      </w:pPr>
      <w:r>
        <w:rPr>
          <w:rStyle w:val="normaltextrun"/>
          <w:color w:val="000000"/>
          <w:szCs w:val="20"/>
          <w:shd w:val="clear" w:color="auto" w:fill="FFFFFF"/>
        </w:rPr>
        <w:t>Based on the outcome of the last RAN4 meeting [</w:t>
      </w:r>
      <w:r w:rsidR="0041764D">
        <w:rPr>
          <w:rStyle w:val="normaltextrun"/>
          <w:color w:val="000000"/>
          <w:szCs w:val="20"/>
          <w:shd w:val="clear" w:color="auto" w:fill="FFFFFF"/>
        </w:rPr>
        <w:fldChar w:fldCharType="begin"/>
      </w:r>
      <w:r w:rsidR="0041764D">
        <w:rPr>
          <w:rStyle w:val="normaltextrun"/>
          <w:color w:val="000000"/>
          <w:szCs w:val="20"/>
          <w:shd w:val="clear" w:color="auto" w:fill="FFFFFF"/>
        </w:rPr>
        <w:instrText xml:space="preserve"> REF _Ref136855825 \r \h </w:instrText>
      </w:r>
      <w:r w:rsidR="0041764D">
        <w:rPr>
          <w:rStyle w:val="normaltextrun"/>
          <w:color w:val="000000"/>
          <w:szCs w:val="20"/>
          <w:shd w:val="clear" w:color="auto" w:fill="FFFFFF"/>
        </w:rPr>
      </w:r>
      <w:r w:rsidR="0041764D">
        <w:rPr>
          <w:rStyle w:val="normaltextrun"/>
          <w:color w:val="000000"/>
          <w:szCs w:val="20"/>
          <w:shd w:val="clear" w:color="auto" w:fill="FFFFFF"/>
        </w:rPr>
        <w:fldChar w:fldCharType="separate"/>
      </w:r>
      <w:r w:rsidR="0041764D">
        <w:rPr>
          <w:rStyle w:val="normaltextrun"/>
          <w:color w:val="000000"/>
          <w:szCs w:val="20"/>
          <w:shd w:val="clear" w:color="auto" w:fill="FFFFFF"/>
        </w:rPr>
        <w:t>1</w:t>
      </w:r>
      <w:r w:rsidR="0041764D">
        <w:rPr>
          <w:rStyle w:val="normaltextrun"/>
          <w:color w:val="000000"/>
          <w:szCs w:val="20"/>
          <w:shd w:val="clear" w:color="auto" w:fill="FFFFFF"/>
        </w:rPr>
        <w:fldChar w:fldCharType="end"/>
      </w:r>
      <w:r>
        <w:rPr>
          <w:rStyle w:val="normaltextrun"/>
          <w:color w:val="000000"/>
          <w:szCs w:val="20"/>
          <w:shd w:val="clear" w:color="auto" w:fill="FFFFFF"/>
        </w:rPr>
        <w:t>], the following agreements were made with respect to L1 measurements.</w:t>
      </w:r>
    </w:p>
    <w:tbl>
      <w:tblPr>
        <w:tblStyle w:val="TableGrid"/>
        <w:tblW w:w="0" w:type="auto"/>
        <w:tblLook w:val="04A0" w:firstRow="1" w:lastRow="0" w:firstColumn="1" w:lastColumn="0" w:noHBand="0" w:noVBand="1"/>
      </w:tblPr>
      <w:tblGrid>
        <w:gridCol w:w="9617"/>
      </w:tblGrid>
      <w:tr w:rsidR="00483609" w14:paraId="0F256E34" w14:textId="77777777" w:rsidTr="00516615">
        <w:trPr>
          <w:trHeight w:val="699"/>
        </w:trPr>
        <w:tc>
          <w:tcPr>
            <w:tcW w:w="9617" w:type="dxa"/>
          </w:tcPr>
          <w:p w14:paraId="487091C0" w14:textId="77777777" w:rsidR="000B4017" w:rsidRPr="00110875" w:rsidRDefault="000B4017" w:rsidP="000B4017">
            <w:pPr>
              <w:pStyle w:val="Heading3"/>
              <w:rPr>
                <w:b/>
                <w:bCs/>
                <w:sz w:val="18"/>
                <w:szCs w:val="10"/>
              </w:rPr>
            </w:pPr>
            <w:r w:rsidRPr="00110875">
              <w:rPr>
                <w:b/>
                <w:bCs/>
                <w:sz w:val="18"/>
                <w:szCs w:val="10"/>
              </w:rPr>
              <w:t>Sub-topic 1-1: General aspects.</w:t>
            </w:r>
          </w:p>
          <w:p w14:paraId="219459EE" w14:textId="77777777" w:rsidR="000B4017" w:rsidRPr="00110875" w:rsidRDefault="000B4017" w:rsidP="000B4017">
            <w:pPr>
              <w:rPr>
                <w:b/>
                <w:sz w:val="18"/>
                <w:szCs w:val="10"/>
                <w:u w:val="single"/>
                <w:lang w:eastAsia="ko-KR"/>
              </w:rPr>
            </w:pPr>
            <w:r w:rsidRPr="00110875">
              <w:rPr>
                <w:b/>
                <w:sz w:val="18"/>
                <w:szCs w:val="10"/>
                <w:u w:val="single"/>
                <w:lang w:eastAsia="ko-KR"/>
              </w:rPr>
              <w:t xml:space="preserve">Issue 1-1-2: RS to be considered for L1-RSRP reported via GBBR  </w:t>
            </w:r>
          </w:p>
          <w:p w14:paraId="534AB782" w14:textId="77777777" w:rsidR="000B4017" w:rsidRPr="00110875" w:rsidRDefault="000B4017" w:rsidP="000B4017">
            <w:pPr>
              <w:pStyle w:val="ListParagraph"/>
              <w:numPr>
                <w:ilvl w:val="0"/>
                <w:numId w:val="30"/>
              </w:numPr>
              <w:overflowPunct w:val="0"/>
              <w:autoSpaceDE w:val="0"/>
              <w:autoSpaceDN w:val="0"/>
              <w:adjustRightInd w:val="0"/>
              <w:spacing w:after="120" w:line="252" w:lineRule="auto"/>
              <w:ind w:left="644"/>
              <w:contextualSpacing w:val="0"/>
              <w:rPr>
                <w:bCs/>
                <w:sz w:val="18"/>
                <w:szCs w:val="10"/>
                <w:highlight w:val="green"/>
              </w:rPr>
            </w:pPr>
            <w:r w:rsidRPr="00110875">
              <w:rPr>
                <w:bCs/>
                <w:sz w:val="18"/>
                <w:szCs w:val="10"/>
                <w:highlight w:val="green"/>
              </w:rPr>
              <w:t>Agreement</w:t>
            </w:r>
          </w:p>
          <w:p w14:paraId="746ECAF8" w14:textId="77777777" w:rsidR="000B4017" w:rsidRPr="00110875" w:rsidRDefault="000B4017" w:rsidP="000B4017">
            <w:pPr>
              <w:pStyle w:val="ListParagraph"/>
              <w:numPr>
                <w:ilvl w:val="1"/>
                <w:numId w:val="30"/>
              </w:numPr>
              <w:overflowPunct w:val="0"/>
              <w:autoSpaceDE w:val="0"/>
              <w:autoSpaceDN w:val="0"/>
              <w:adjustRightInd w:val="0"/>
              <w:spacing w:after="120" w:line="252" w:lineRule="auto"/>
              <w:contextualSpacing w:val="0"/>
              <w:rPr>
                <w:bCs/>
                <w:sz w:val="18"/>
                <w:szCs w:val="10"/>
              </w:rPr>
            </w:pPr>
            <w:r w:rsidRPr="00110875">
              <w:rPr>
                <w:bCs/>
                <w:sz w:val="18"/>
                <w:szCs w:val="10"/>
              </w:rPr>
              <w:t>Do not introduce requirements for Rel-17 GBBR measurements involving both SSB and CSI-RS measurements</w:t>
            </w:r>
          </w:p>
          <w:p w14:paraId="576D56CE" w14:textId="77777777" w:rsidR="000B4017" w:rsidRPr="00110875" w:rsidRDefault="000B4017" w:rsidP="000B4017">
            <w:pPr>
              <w:rPr>
                <w:rFonts w:eastAsia="Malgun Gothic"/>
                <w:bCs/>
                <w:sz w:val="18"/>
                <w:szCs w:val="10"/>
                <w:lang w:eastAsia="ko-KR"/>
              </w:rPr>
            </w:pPr>
          </w:p>
          <w:p w14:paraId="18A805E3" w14:textId="77777777" w:rsidR="000B4017" w:rsidRPr="00110875" w:rsidRDefault="000B4017" w:rsidP="000B4017">
            <w:pPr>
              <w:rPr>
                <w:b/>
                <w:sz w:val="18"/>
                <w:szCs w:val="10"/>
                <w:u w:val="single"/>
                <w:lang w:eastAsia="ko-KR"/>
              </w:rPr>
            </w:pPr>
            <w:r w:rsidRPr="00110875">
              <w:rPr>
                <w:b/>
                <w:sz w:val="18"/>
                <w:szCs w:val="10"/>
                <w:u w:val="single"/>
                <w:lang w:eastAsia="ko-KR"/>
              </w:rPr>
              <w:t>Issue 1-1-3: Should the RS configured for measurements reported via GBBR and used for multi-</w:t>
            </w:r>
            <w:proofErr w:type="spellStart"/>
            <w:r w:rsidRPr="00110875">
              <w:rPr>
                <w:b/>
                <w:sz w:val="18"/>
                <w:szCs w:val="10"/>
                <w:u w:val="single"/>
                <w:lang w:eastAsia="ko-KR"/>
              </w:rPr>
              <w:t>rx</w:t>
            </w:r>
            <w:proofErr w:type="spellEnd"/>
            <w:r w:rsidRPr="00110875">
              <w:rPr>
                <w:b/>
                <w:sz w:val="18"/>
                <w:szCs w:val="10"/>
                <w:u w:val="single"/>
                <w:lang w:eastAsia="ko-KR"/>
              </w:rPr>
              <w:t xml:space="preserve"> be configured based on L3 report?</w:t>
            </w:r>
          </w:p>
          <w:p w14:paraId="00F6A245" w14:textId="77777777" w:rsidR="000B4017" w:rsidRPr="00110875" w:rsidRDefault="000B4017" w:rsidP="000B4017">
            <w:pPr>
              <w:spacing w:after="120"/>
              <w:rPr>
                <w:bCs/>
                <w:sz w:val="18"/>
                <w:szCs w:val="10"/>
              </w:rPr>
            </w:pPr>
            <w:r w:rsidRPr="00110875">
              <w:rPr>
                <w:bCs/>
                <w:sz w:val="18"/>
                <w:szCs w:val="10"/>
                <w:highlight w:val="green"/>
              </w:rPr>
              <w:t>Agreement:</w:t>
            </w:r>
          </w:p>
          <w:p w14:paraId="10BBEB84" w14:textId="77777777" w:rsidR="000B4017" w:rsidRPr="00110875" w:rsidRDefault="000B4017" w:rsidP="000B4017">
            <w:pPr>
              <w:pStyle w:val="ListParagraph"/>
              <w:numPr>
                <w:ilvl w:val="1"/>
                <w:numId w:val="30"/>
              </w:numPr>
              <w:autoSpaceDN w:val="0"/>
              <w:adjustRightInd w:val="0"/>
              <w:spacing w:after="120" w:line="252" w:lineRule="auto"/>
              <w:contextualSpacing w:val="0"/>
              <w:rPr>
                <w:sz w:val="18"/>
                <w:szCs w:val="10"/>
              </w:rPr>
            </w:pPr>
            <w:r w:rsidRPr="00110875">
              <w:rPr>
                <w:sz w:val="18"/>
                <w:szCs w:val="10"/>
              </w:rPr>
              <w:t>How to configure RS for measurements reported via GBBR is NW implementation. RAN4 not to introduce any configuration restrictions.</w:t>
            </w:r>
          </w:p>
          <w:p w14:paraId="0B68A953" w14:textId="77777777" w:rsidR="000B4017" w:rsidRPr="00110875" w:rsidRDefault="000B4017" w:rsidP="000B4017">
            <w:pPr>
              <w:pStyle w:val="Heading3"/>
              <w:rPr>
                <w:b/>
                <w:bCs/>
                <w:sz w:val="18"/>
                <w:szCs w:val="10"/>
              </w:rPr>
            </w:pPr>
            <w:r w:rsidRPr="00110875">
              <w:rPr>
                <w:b/>
                <w:bCs/>
                <w:sz w:val="18"/>
                <w:szCs w:val="10"/>
              </w:rPr>
              <w:t xml:space="preserve">Sub-topic 1-2: Measurement period requirements </w:t>
            </w:r>
          </w:p>
          <w:p w14:paraId="49348CD3" w14:textId="77777777" w:rsidR="000B4017" w:rsidRPr="00110875" w:rsidRDefault="000B4017" w:rsidP="000B4017">
            <w:pPr>
              <w:rPr>
                <w:b/>
                <w:sz w:val="18"/>
                <w:szCs w:val="10"/>
                <w:u w:val="single"/>
                <w:lang w:eastAsia="ko-KR"/>
              </w:rPr>
            </w:pPr>
          </w:p>
          <w:p w14:paraId="000B52EC" w14:textId="77777777" w:rsidR="000B4017" w:rsidRPr="00110875" w:rsidRDefault="000B4017" w:rsidP="000B4017">
            <w:pPr>
              <w:rPr>
                <w:b/>
                <w:sz w:val="18"/>
                <w:szCs w:val="10"/>
                <w:u w:val="single"/>
                <w:lang w:eastAsia="ko-KR"/>
              </w:rPr>
            </w:pPr>
            <w:r w:rsidRPr="00110875">
              <w:rPr>
                <w:b/>
                <w:sz w:val="18"/>
                <w:szCs w:val="10"/>
                <w:u w:val="single"/>
                <w:lang w:eastAsia="ko-KR"/>
              </w:rPr>
              <w:t xml:space="preserve">Issue 1-2-1: consideration of </w:t>
            </w:r>
            <w:r w:rsidRPr="00110875">
              <w:rPr>
                <w:b/>
                <w:sz w:val="18"/>
                <w:szCs w:val="10"/>
                <w:u w:val="single"/>
              </w:rPr>
              <w:t>non-simultaneous RS measurements for GBBR</w:t>
            </w:r>
          </w:p>
          <w:p w14:paraId="4D78DA29" w14:textId="77777777" w:rsidR="000B4017" w:rsidRPr="00110875" w:rsidRDefault="000B4017" w:rsidP="000B4017">
            <w:pPr>
              <w:spacing w:after="120"/>
              <w:rPr>
                <w:bCs/>
                <w:sz w:val="18"/>
                <w:szCs w:val="10"/>
              </w:rPr>
            </w:pPr>
            <w:r w:rsidRPr="00110875">
              <w:rPr>
                <w:bCs/>
                <w:sz w:val="18"/>
                <w:szCs w:val="10"/>
                <w:highlight w:val="green"/>
              </w:rPr>
              <w:t>Agreement:</w:t>
            </w:r>
          </w:p>
          <w:p w14:paraId="30563A1A" w14:textId="77777777" w:rsidR="000B4017" w:rsidRPr="00110875" w:rsidRDefault="000B4017" w:rsidP="000B4017">
            <w:pPr>
              <w:pStyle w:val="ListParagraph"/>
              <w:numPr>
                <w:ilvl w:val="1"/>
                <w:numId w:val="30"/>
              </w:numPr>
              <w:autoSpaceDN w:val="0"/>
              <w:adjustRightInd w:val="0"/>
              <w:spacing w:after="120" w:line="252" w:lineRule="auto"/>
              <w:contextualSpacing w:val="0"/>
              <w:rPr>
                <w:sz w:val="18"/>
                <w:szCs w:val="10"/>
              </w:rPr>
            </w:pPr>
            <w:r w:rsidRPr="00110875">
              <w:rPr>
                <w:sz w:val="18"/>
                <w:szCs w:val="10"/>
              </w:rPr>
              <w:t>RAN4 to also consider non-simultaneous RS measurements from different TRPs for Rel-17 group-based L1-RSRP report requirements.</w:t>
            </w:r>
          </w:p>
          <w:p w14:paraId="6F7466FE" w14:textId="77777777" w:rsidR="000B4017" w:rsidRPr="00110875" w:rsidRDefault="000B4017" w:rsidP="000B4017">
            <w:pPr>
              <w:rPr>
                <w:b/>
                <w:bCs/>
                <w:sz w:val="18"/>
                <w:szCs w:val="10"/>
                <w:u w:val="single"/>
              </w:rPr>
            </w:pPr>
            <w:r w:rsidRPr="00110875">
              <w:rPr>
                <w:b/>
                <w:bCs/>
                <w:sz w:val="18"/>
                <w:szCs w:val="10"/>
                <w:u w:val="single"/>
              </w:rPr>
              <w:t>Issue 1-2-4: Conditions for to measurement period reduction for L1-RSRP configured for GBBR</w:t>
            </w:r>
          </w:p>
          <w:p w14:paraId="5FA00FCA" w14:textId="77777777" w:rsidR="000B4017" w:rsidRPr="00110875" w:rsidRDefault="000B4017" w:rsidP="000B4017">
            <w:pPr>
              <w:spacing w:after="120"/>
              <w:rPr>
                <w:bCs/>
                <w:sz w:val="18"/>
                <w:szCs w:val="10"/>
              </w:rPr>
            </w:pPr>
            <w:r w:rsidRPr="00110875">
              <w:rPr>
                <w:bCs/>
                <w:sz w:val="18"/>
                <w:szCs w:val="10"/>
                <w:highlight w:val="green"/>
              </w:rPr>
              <w:t>Agreement:</w:t>
            </w:r>
          </w:p>
          <w:p w14:paraId="1A8A996B" w14:textId="77777777" w:rsidR="000B4017" w:rsidRPr="00110875" w:rsidRDefault="000B4017" w:rsidP="000B4017">
            <w:pPr>
              <w:pStyle w:val="ListParagraph"/>
              <w:numPr>
                <w:ilvl w:val="1"/>
                <w:numId w:val="30"/>
              </w:numPr>
              <w:autoSpaceDN w:val="0"/>
              <w:adjustRightInd w:val="0"/>
              <w:spacing w:after="120" w:line="252" w:lineRule="auto"/>
              <w:contextualSpacing w:val="0"/>
              <w:rPr>
                <w:sz w:val="18"/>
                <w:szCs w:val="10"/>
              </w:rPr>
            </w:pPr>
            <w:r w:rsidRPr="00110875">
              <w:rPr>
                <w:sz w:val="18"/>
                <w:szCs w:val="10"/>
              </w:rPr>
              <w:t>Set of conditions to be considered in the L1 measurement requirements should be discussed in the corresponding requirements by taking agreements we have already made into consideration. No general agreements are needed.</w:t>
            </w:r>
          </w:p>
          <w:p w14:paraId="522C59F6" w14:textId="77777777" w:rsidR="000B4017" w:rsidRPr="00110875" w:rsidRDefault="000B4017" w:rsidP="000B4017">
            <w:pPr>
              <w:pStyle w:val="ListParagraph"/>
              <w:numPr>
                <w:ilvl w:val="1"/>
                <w:numId w:val="30"/>
              </w:numPr>
              <w:autoSpaceDN w:val="0"/>
              <w:adjustRightInd w:val="0"/>
              <w:spacing w:after="120" w:line="252" w:lineRule="auto"/>
              <w:contextualSpacing w:val="0"/>
              <w:rPr>
                <w:sz w:val="18"/>
                <w:szCs w:val="10"/>
              </w:rPr>
            </w:pPr>
            <w:r w:rsidRPr="00110875">
              <w:rPr>
                <w:sz w:val="18"/>
                <w:szCs w:val="10"/>
              </w:rPr>
              <w:t>No need to define conditions of full overlap or partial overlap of RSs in the two resource sets for defining requirements for L1-RSRP configured for group-based beam reporting</w:t>
            </w:r>
          </w:p>
          <w:p w14:paraId="3E57AE7A" w14:textId="77777777" w:rsidR="00756714" w:rsidRPr="00110875" w:rsidRDefault="00756714" w:rsidP="00756714">
            <w:pPr>
              <w:spacing w:after="120"/>
              <w:rPr>
                <w:b/>
                <w:sz w:val="18"/>
                <w:szCs w:val="10"/>
                <w:u w:val="single"/>
                <w:lang w:eastAsia="ko-KR"/>
              </w:rPr>
            </w:pPr>
            <w:r w:rsidRPr="00110875">
              <w:rPr>
                <w:b/>
                <w:sz w:val="18"/>
                <w:szCs w:val="10"/>
                <w:u w:val="single"/>
                <w:lang w:eastAsia="ko-KR"/>
              </w:rPr>
              <w:t>Issue 1-3-2: When UE did not find any beam pair to report</w:t>
            </w:r>
          </w:p>
          <w:p w14:paraId="44CD5B75" w14:textId="77777777" w:rsidR="00756714" w:rsidRPr="00110875" w:rsidRDefault="00756714" w:rsidP="00756714">
            <w:pPr>
              <w:spacing w:after="120"/>
              <w:rPr>
                <w:bCs/>
                <w:sz w:val="18"/>
                <w:szCs w:val="10"/>
              </w:rPr>
            </w:pPr>
            <w:r w:rsidRPr="00110875">
              <w:rPr>
                <w:bCs/>
                <w:sz w:val="18"/>
                <w:szCs w:val="10"/>
                <w:highlight w:val="green"/>
              </w:rPr>
              <w:t>Agreement:</w:t>
            </w:r>
          </w:p>
          <w:p w14:paraId="153A68E1" w14:textId="77777777" w:rsidR="00756714" w:rsidRPr="00110875" w:rsidRDefault="00756714" w:rsidP="00756714">
            <w:pPr>
              <w:pStyle w:val="ListParagraph"/>
              <w:numPr>
                <w:ilvl w:val="1"/>
                <w:numId w:val="30"/>
              </w:numPr>
              <w:autoSpaceDN w:val="0"/>
              <w:adjustRightInd w:val="0"/>
              <w:spacing w:after="120" w:line="252" w:lineRule="auto"/>
              <w:contextualSpacing w:val="0"/>
              <w:rPr>
                <w:sz w:val="18"/>
                <w:szCs w:val="10"/>
              </w:rPr>
            </w:pPr>
            <w:r w:rsidRPr="00110875">
              <w:rPr>
                <w:sz w:val="18"/>
                <w:szCs w:val="10"/>
              </w:rPr>
              <w:t xml:space="preserve">No new </w:t>
            </w:r>
            <w:proofErr w:type="spellStart"/>
            <w:r w:rsidRPr="00110875">
              <w:rPr>
                <w:sz w:val="18"/>
                <w:szCs w:val="10"/>
              </w:rPr>
              <w:t>signalling</w:t>
            </w:r>
            <w:proofErr w:type="spellEnd"/>
            <w:r w:rsidRPr="00110875">
              <w:rPr>
                <w:sz w:val="18"/>
                <w:szCs w:val="10"/>
              </w:rPr>
              <w:t xml:space="preserve"> or requirements are defined for the scenario where the UE could not find any pair of beams to report in Rel-18 multi-Rx WI.</w:t>
            </w:r>
          </w:p>
          <w:p w14:paraId="1CA5384B" w14:textId="77777777" w:rsidR="00756714" w:rsidRPr="00110875" w:rsidRDefault="00756714" w:rsidP="00756714">
            <w:pPr>
              <w:rPr>
                <w:rFonts w:eastAsia="Yu Mincho"/>
                <w:b/>
                <w:sz w:val="18"/>
                <w:szCs w:val="10"/>
                <w:u w:val="single"/>
                <w:lang w:eastAsia="ja-JP"/>
              </w:rPr>
            </w:pPr>
            <w:r w:rsidRPr="00110875">
              <w:rPr>
                <w:rFonts w:eastAsia="Yu Mincho"/>
                <w:b/>
                <w:sz w:val="18"/>
                <w:szCs w:val="10"/>
                <w:u w:val="single"/>
                <w:lang w:eastAsia="ja-JP"/>
              </w:rPr>
              <w:t>Issue 1-3-4: Other proposals:</w:t>
            </w:r>
          </w:p>
          <w:p w14:paraId="096D5277" w14:textId="77777777" w:rsidR="00756714" w:rsidRPr="00110875" w:rsidRDefault="00756714" w:rsidP="00756714">
            <w:pPr>
              <w:spacing w:after="120"/>
              <w:rPr>
                <w:bCs/>
                <w:sz w:val="18"/>
                <w:szCs w:val="10"/>
              </w:rPr>
            </w:pPr>
            <w:r w:rsidRPr="00110875">
              <w:rPr>
                <w:bCs/>
                <w:sz w:val="18"/>
                <w:szCs w:val="10"/>
                <w:highlight w:val="green"/>
              </w:rPr>
              <w:t>Agreement:</w:t>
            </w:r>
          </w:p>
          <w:p w14:paraId="4E11CD99" w14:textId="68666CC6" w:rsidR="00003211" w:rsidRPr="00110875" w:rsidRDefault="00756714" w:rsidP="00301BD6">
            <w:pPr>
              <w:spacing w:after="120"/>
              <w:rPr>
                <w:sz w:val="18"/>
                <w:szCs w:val="10"/>
              </w:rPr>
            </w:pPr>
            <w:r w:rsidRPr="00110875">
              <w:rPr>
                <w:sz w:val="18"/>
                <w:szCs w:val="10"/>
              </w:rPr>
              <w:t>SSB can be configured as QCL source for CSI-RS based Rel-17 group-based beam reporting.</w:t>
            </w:r>
          </w:p>
          <w:p w14:paraId="081E5812" w14:textId="6B042957" w:rsidR="00483609" w:rsidRPr="00110875" w:rsidRDefault="00483609" w:rsidP="00301BD6">
            <w:pPr>
              <w:rPr>
                <w:sz w:val="18"/>
                <w:szCs w:val="10"/>
              </w:rPr>
            </w:pPr>
          </w:p>
        </w:tc>
      </w:tr>
    </w:tbl>
    <w:p w14:paraId="2A017531" w14:textId="77777777" w:rsidR="00483609" w:rsidRPr="006A5697" w:rsidRDefault="00483609" w:rsidP="00483609"/>
    <w:p w14:paraId="2683AAD6" w14:textId="43ADBE8F" w:rsidR="000B4017" w:rsidRPr="000B4017" w:rsidRDefault="00483609" w:rsidP="0089567C">
      <w:pPr>
        <w:rPr>
          <w:color w:val="000000"/>
          <w:szCs w:val="20"/>
          <w:shd w:val="clear" w:color="auto" w:fill="FFFFFF"/>
        </w:rPr>
      </w:pPr>
      <w:r>
        <w:rPr>
          <w:rStyle w:val="normaltextrun"/>
          <w:color w:val="000000"/>
          <w:szCs w:val="20"/>
          <w:shd w:val="clear" w:color="auto" w:fill="FFFFFF"/>
        </w:rPr>
        <w:lastRenderedPageBreak/>
        <w:t xml:space="preserve">Further discussions on open issues for L1 measurements are </w:t>
      </w:r>
      <w:r w:rsidR="00051E99">
        <w:rPr>
          <w:rStyle w:val="normaltextrun"/>
          <w:color w:val="000000"/>
          <w:szCs w:val="20"/>
          <w:shd w:val="clear" w:color="auto" w:fill="FFFFFF"/>
        </w:rPr>
        <w:t xml:space="preserve">captured </w:t>
      </w:r>
      <w:r>
        <w:rPr>
          <w:rStyle w:val="normaltextrun"/>
          <w:color w:val="000000"/>
          <w:szCs w:val="20"/>
          <w:shd w:val="clear" w:color="auto" w:fill="FFFFFF"/>
        </w:rPr>
        <w:t>in [</w:t>
      </w:r>
      <w:r w:rsidR="00756714">
        <w:rPr>
          <w:rStyle w:val="normaltextrun"/>
          <w:color w:val="000000"/>
          <w:szCs w:val="20"/>
          <w:shd w:val="clear" w:color="auto" w:fill="FFFFFF"/>
        </w:rPr>
        <w:fldChar w:fldCharType="begin"/>
      </w:r>
      <w:r w:rsidR="00756714">
        <w:rPr>
          <w:rStyle w:val="normaltextrun"/>
          <w:color w:val="000000"/>
          <w:szCs w:val="20"/>
          <w:shd w:val="clear" w:color="auto" w:fill="FFFFFF"/>
        </w:rPr>
        <w:instrText xml:space="preserve"> REF _Ref136855825 \r \h </w:instrText>
      </w:r>
      <w:r w:rsidR="00756714">
        <w:rPr>
          <w:rStyle w:val="normaltextrun"/>
          <w:color w:val="000000"/>
          <w:szCs w:val="20"/>
          <w:shd w:val="clear" w:color="auto" w:fill="FFFFFF"/>
        </w:rPr>
      </w:r>
      <w:r w:rsidR="00756714">
        <w:rPr>
          <w:rStyle w:val="normaltextrun"/>
          <w:color w:val="000000"/>
          <w:szCs w:val="20"/>
          <w:shd w:val="clear" w:color="auto" w:fill="FFFFFF"/>
        </w:rPr>
        <w:fldChar w:fldCharType="separate"/>
      </w:r>
      <w:r w:rsidR="00756714">
        <w:rPr>
          <w:rStyle w:val="normaltextrun"/>
          <w:color w:val="000000"/>
          <w:szCs w:val="20"/>
          <w:shd w:val="clear" w:color="auto" w:fill="FFFFFF"/>
        </w:rPr>
        <w:t>1</w:t>
      </w:r>
      <w:r w:rsidR="00756714">
        <w:rPr>
          <w:rStyle w:val="normaltextrun"/>
          <w:color w:val="000000"/>
          <w:szCs w:val="20"/>
          <w:shd w:val="clear" w:color="auto" w:fill="FFFFFF"/>
        </w:rPr>
        <w:fldChar w:fldCharType="end"/>
      </w:r>
      <w:r>
        <w:rPr>
          <w:rStyle w:val="normaltextrun"/>
          <w:color w:val="000000"/>
          <w:szCs w:val="20"/>
          <w:shd w:val="clear" w:color="auto" w:fill="FFFFFF"/>
        </w:rPr>
        <w:t>], and they can be split into the following subtopics.</w:t>
      </w:r>
    </w:p>
    <w:p w14:paraId="1F36AEB4" w14:textId="0A3ACF07" w:rsidR="009E21E0" w:rsidRPr="005F4171" w:rsidRDefault="005F4171" w:rsidP="009E21E0">
      <w:pPr>
        <w:pStyle w:val="RAN4H2"/>
        <w:rPr>
          <w:szCs w:val="32"/>
          <w:lang w:eastAsia="ko-KR"/>
        </w:rPr>
      </w:pPr>
      <w:r w:rsidRPr="005F4171">
        <w:rPr>
          <w:rFonts w:cs="Arial"/>
          <w:szCs w:val="32"/>
          <w:lang w:val="sv-SE"/>
        </w:rPr>
        <w:t xml:space="preserve">L1-RSRP </w:t>
      </w:r>
      <w:proofErr w:type="spellStart"/>
      <w:r w:rsidRPr="005F4171">
        <w:rPr>
          <w:rFonts w:cs="Arial"/>
          <w:szCs w:val="32"/>
          <w:lang w:val="sv-SE"/>
        </w:rPr>
        <w:t>measurement</w:t>
      </w:r>
      <w:proofErr w:type="spellEnd"/>
      <w:r w:rsidRPr="005F4171">
        <w:rPr>
          <w:rFonts w:cs="Arial"/>
          <w:szCs w:val="32"/>
          <w:lang w:val="sv-SE"/>
        </w:rPr>
        <w:t xml:space="preserve"> </w:t>
      </w:r>
      <w:proofErr w:type="spellStart"/>
      <w:r w:rsidRPr="005F4171">
        <w:rPr>
          <w:rFonts w:cs="Arial"/>
          <w:szCs w:val="32"/>
          <w:lang w:val="sv-SE"/>
        </w:rPr>
        <w:t>requirements</w:t>
      </w:r>
      <w:proofErr w:type="spellEnd"/>
      <w:r w:rsidRPr="005F4171">
        <w:rPr>
          <w:rFonts w:cs="Arial"/>
          <w:szCs w:val="32"/>
          <w:lang w:val="sv-SE"/>
        </w:rPr>
        <w:t xml:space="preserve"> </w:t>
      </w:r>
    </w:p>
    <w:p w14:paraId="0FD8F467" w14:textId="41622847" w:rsidR="009E21E0" w:rsidRPr="009235DF" w:rsidRDefault="009E21E0" w:rsidP="00481529">
      <w:pPr>
        <w:rPr>
          <w:rStyle w:val="eop"/>
          <w:lang w:val="en-GB"/>
        </w:rPr>
      </w:pPr>
      <w:r w:rsidRPr="006A61C2">
        <w:rPr>
          <w:lang w:val="en-GB"/>
        </w:rPr>
        <w:t xml:space="preserve">In </w:t>
      </w:r>
      <w:r>
        <w:rPr>
          <w:lang w:val="en-GB"/>
        </w:rPr>
        <w:t>the last meeting the following issue</w:t>
      </w:r>
      <w:r w:rsidR="003D340C">
        <w:rPr>
          <w:lang w:val="en-GB"/>
        </w:rPr>
        <w:t xml:space="preserve">s </w:t>
      </w:r>
      <w:r>
        <w:rPr>
          <w:lang w:val="en-GB"/>
        </w:rPr>
        <w:t>w</w:t>
      </w:r>
      <w:r w:rsidR="003D340C">
        <w:rPr>
          <w:lang w:val="en-GB"/>
        </w:rPr>
        <w:t>ere</w:t>
      </w:r>
      <w:r>
        <w:rPr>
          <w:lang w:val="en-GB"/>
        </w:rPr>
        <w:t xml:space="preserve"> discussed</w:t>
      </w:r>
      <w:r w:rsidR="009F3D38">
        <w:rPr>
          <w:lang w:val="en-GB"/>
        </w:rPr>
        <w:t xml:space="preserve"> for L1 measurement </w:t>
      </w:r>
      <w:r w:rsidR="00D17312">
        <w:rPr>
          <w:lang w:val="en-GB"/>
        </w:rPr>
        <w:t>requirements</w:t>
      </w:r>
      <w:r>
        <w:rPr>
          <w:lang w:val="en-GB"/>
        </w:rPr>
        <w:t xml:space="preserve"> </w:t>
      </w:r>
      <w:r w:rsidR="00AE67D1">
        <w:rPr>
          <w:rStyle w:val="normaltextrun"/>
          <w:color w:val="000000"/>
          <w:szCs w:val="20"/>
          <w:shd w:val="clear" w:color="auto" w:fill="FFFFFF"/>
        </w:rPr>
        <w:t>[</w:t>
      </w:r>
      <w:r w:rsidR="00347E2E">
        <w:rPr>
          <w:rStyle w:val="normaltextrun"/>
          <w:color w:val="000000"/>
          <w:szCs w:val="20"/>
          <w:shd w:val="clear" w:color="auto" w:fill="FFFFFF"/>
        </w:rPr>
        <w:fldChar w:fldCharType="begin"/>
      </w:r>
      <w:r w:rsidR="00347E2E">
        <w:rPr>
          <w:rStyle w:val="normaltextrun"/>
          <w:color w:val="000000"/>
          <w:szCs w:val="20"/>
          <w:shd w:val="clear" w:color="auto" w:fill="FFFFFF"/>
        </w:rPr>
        <w:instrText xml:space="preserve"> REF _Ref136855825 \r \h </w:instrText>
      </w:r>
      <w:r w:rsidR="00347E2E">
        <w:rPr>
          <w:rStyle w:val="normaltextrun"/>
          <w:color w:val="000000"/>
          <w:szCs w:val="20"/>
          <w:shd w:val="clear" w:color="auto" w:fill="FFFFFF"/>
        </w:rPr>
      </w:r>
      <w:r w:rsidR="00347E2E">
        <w:rPr>
          <w:rStyle w:val="normaltextrun"/>
          <w:color w:val="000000"/>
          <w:szCs w:val="20"/>
          <w:shd w:val="clear" w:color="auto" w:fill="FFFFFF"/>
        </w:rPr>
        <w:fldChar w:fldCharType="separate"/>
      </w:r>
      <w:r w:rsidR="00347E2E">
        <w:rPr>
          <w:rStyle w:val="normaltextrun"/>
          <w:color w:val="000000"/>
          <w:szCs w:val="20"/>
          <w:shd w:val="clear" w:color="auto" w:fill="FFFFFF"/>
        </w:rPr>
        <w:t>1</w:t>
      </w:r>
      <w:r w:rsidR="00347E2E">
        <w:rPr>
          <w:rStyle w:val="normaltextrun"/>
          <w:color w:val="000000"/>
          <w:szCs w:val="20"/>
          <w:shd w:val="clear" w:color="auto" w:fill="FFFFFF"/>
        </w:rPr>
        <w:fldChar w:fldCharType="end"/>
      </w:r>
      <w:r w:rsidR="00AE67D1">
        <w:rPr>
          <w:rStyle w:val="normaltextrun"/>
          <w:color w:val="000000"/>
          <w:szCs w:val="20"/>
          <w:shd w:val="clear" w:color="auto" w:fill="FFFFFF"/>
        </w:rPr>
        <w:t>]</w:t>
      </w:r>
      <w:r>
        <w:rPr>
          <w:lang w:val="en-GB"/>
        </w:rPr>
        <w:t>:</w:t>
      </w:r>
    </w:p>
    <w:tbl>
      <w:tblPr>
        <w:tblStyle w:val="TableGrid"/>
        <w:tblW w:w="0" w:type="auto"/>
        <w:tblLook w:val="04A0" w:firstRow="1" w:lastRow="0" w:firstColumn="1" w:lastColumn="0" w:noHBand="0" w:noVBand="1"/>
      </w:tblPr>
      <w:tblGrid>
        <w:gridCol w:w="9617"/>
      </w:tblGrid>
      <w:tr w:rsidR="009E21E0" w14:paraId="6902073F" w14:textId="77777777">
        <w:tc>
          <w:tcPr>
            <w:tcW w:w="9617" w:type="dxa"/>
          </w:tcPr>
          <w:p w14:paraId="03A83216" w14:textId="77777777" w:rsidR="00B72AC2" w:rsidRPr="00371FC3" w:rsidRDefault="00B72AC2" w:rsidP="00B72AC2">
            <w:pPr>
              <w:rPr>
                <w:b/>
                <w:sz w:val="18"/>
                <w:szCs w:val="20"/>
                <w:u w:val="single"/>
                <w:lang w:eastAsia="ko-KR"/>
              </w:rPr>
            </w:pPr>
            <w:bookmarkStart w:id="5" w:name="_Hlk143075246"/>
            <w:r w:rsidRPr="00371FC3">
              <w:rPr>
                <w:b/>
                <w:sz w:val="18"/>
                <w:szCs w:val="20"/>
                <w:u w:val="single"/>
                <w:lang w:eastAsia="ko-KR"/>
              </w:rPr>
              <w:t>Issue 1-2-3: Measurement period for non-GBBR (i.e., measurement period of L1-RSRP not configured for GBBR)</w:t>
            </w:r>
          </w:p>
          <w:p w14:paraId="66961BD4" w14:textId="77777777" w:rsidR="00B72AC2" w:rsidRPr="00371FC3" w:rsidRDefault="00B72AC2" w:rsidP="00B72AC2">
            <w:pPr>
              <w:pStyle w:val="ListParagraph"/>
              <w:numPr>
                <w:ilvl w:val="0"/>
                <w:numId w:val="27"/>
              </w:numPr>
              <w:spacing w:after="120"/>
              <w:ind w:left="720"/>
              <w:contextualSpacing w:val="0"/>
              <w:rPr>
                <w:sz w:val="18"/>
                <w:szCs w:val="20"/>
              </w:rPr>
            </w:pPr>
            <w:r w:rsidRPr="00371FC3">
              <w:rPr>
                <w:sz w:val="18"/>
                <w:szCs w:val="20"/>
              </w:rPr>
              <w:t>Proposals</w:t>
            </w:r>
          </w:p>
          <w:p w14:paraId="27B689CE" w14:textId="77777777" w:rsidR="00B72AC2" w:rsidRPr="00371FC3" w:rsidRDefault="00B72AC2" w:rsidP="00B72AC2">
            <w:pPr>
              <w:pStyle w:val="ListParagraph"/>
              <w:numPr>
                <w:ilvl w:val="1"/>
                <w:numId w:val="27"/>
              </w:numPr>
              <w:spacing w:after="120"/>
              <w:ind w:left="1440"/>
              <w:contextualSpacing w:val="0"/>
              <w:rPr>
                <w:b/>
                <w:bCs/>
                <w:sz w:val="18"/>
                <w:szCs w:val="20"/>
              </w:rPr>
            </w:pPr>
            <w:r w:rsidRPr="00371FC3">
              <w:rPr>
                <w:sz w:val="18"/>
                <w:szCs w:val="20"/>
              </w:rPr>
              <w:t>Option 1: Consider faster beam sweeping factor related enhancement</w:t>
            </w:r>
          </w:p>
          <w:p w14:paraId="20D16BFE" w14:textId="7E8B1412" w:rsidR="00B72AC2" w:rsidRPr="00371FC3" w:rsidRDefault="00B72AC2" w:rsidP="00B72AC2">
            <w:pPr>
              <w:pStyle w:val="ListParagraph"/>
              <w:numPr>
                <w:ilvl w:val="1"/>
                <w:numId w:val="27"/>
              </w:numPr>
              <w:spacing w:after="120"/>
              <w:ind w:left="1440"/>
              <w:contextualSpacing w:val="0"/>
              <w:rPr>
                <w:sz w:val="18"/>
                <w:szCs w:val="20"/>
              </w:rPr>
            </w:pPr>
            <w:r w:rsidRPr="00371FC3">
              <w:rPr>
                <w:sz w:val="18"/>
                <w:szCs w:val="20"/>
              </w:rPr>
              <w:t xml:space="preserve">Option 2: Do not consider enhancement to measurement period of L1-RSRP not configured for GBBR </w:t>
            </w:r>
          </w:p>
          <w:p w14:paraId="1D28C60B" w14:textId="77777777" w:rsidR="00B72AC2" w:rsidRPr="00371FC3" w:rsidRDefault="00B72AC2" w:rsidP="00B72AC2">
            <w:pPr>
              <w:pStyle w:val="ListParagraph"/>
              <w:numPr>
                <w:ilvl w:val="0"/>
                <w:numId w:val="27"/>
              </w:numPr>
              <w:spacing w:after="120"/>
              <w:ind w:left="720"/>
              <w:contextualSpacing w:val="0"/>
              <w:rPr>
                <w:sz w:val="18"/>
                <w:szCs w:val="20"/>
              </w:rPr>
            </w:pPr>
            <w:r w:rsidRPr="00371FC3">
              <w:rPr>
                <w:sz w:val="18"/>
                <w:szCs w:val="20"/>
              </w:rPr>
              <w:t>Recommended WF</w:t>
            </w:r>
          </w:p>
          <w:p w14:paraId="40425482" w14:textId="77777777" w:rsidR="00B72AC2" w:rsidRPr="00371FC3" w:rsidRDefault="00B72AC2" w:rsidP="00B72AC2">
            <w:pPr>
              <w:pStyle w:val="ListParagraph"/>
              <w:numPr>
                <w:ilvl w:val="1"/>
                <w:numId w:val="27"/>
              </w:numPr>
              <w:spacing w:after="120"/>
              <w:contextualSpacing w:val="0"/>
              <w:rPr>
                <w:sz w:val="18"/>
                <w:szCs w:val="20"/>
              </w:rPr>
            </w:pPr>
            <w:r w:rsidRPr="00371FC3">
              <w:rPr>
                <w:sz w:val="18"/>
                <w:szCs w:val="20"/>
              </w:rPr>
              <w:t xml:space="preserve">Companies may bring further analysis to next meeting.  </w:t>
            </w:r>
          </w:p>
          <w:bookmarkEnd w:id="5"/>
          <w:p w14:paraId="1B09ADB9" w14:textId="77777777" w:rsidR="00B72AC2" w:rsidRPr="00371FC3" w:rsidRDefault="00B72AC2" w:rsidP="00B72AC2">
            <w:pPr>
              <w:rPr>
                <w:b/>
                <w:bCs/>
                <w:sz w:val="18"/>
                <w:u w:val="single"/>
              </w:rPr>
            </w:pPr>
            <w:r w:rsidRPr="00371FC3">
              <w:rPr>
                <w:b/>
                <w:bCs/>
                <w:sz w:val="18"/>
                <w:u w:val="single"/>
              </w:rPr>
              <w:t xml:space="preserve">Issue 1-2-5: Conditions for enhanced requirements for L1-RSRP not configured with GBBR </w:t>
            </w:r>
          </w:p>
          <w:p w14:paraId="5D5A4AB4" w14:textId="77777777" w:rsidR="00B72AC2" w:rsidRPr="00371FC3" w:rsidRDefault="00B72AC2" w:rsidP="00B72AC2">
            <w:pPr>
              <w:pStyle w:val="ListParagraph"/>
              <w:numPr>
                <w:ilvl w:val="0"/>
                <w:numId w:val="27"/>
              </w:numPr>
              <w:spacing w:after="120"/>
              <w:ind w:left="720"/>
              <w:contextualSpacing w:val="0"/>
              <w:rPr>
                <w:bCs/>
                <w:sz w:val="18"/>
                <w:szCs w:val="20"/>
                <w:lang w:eastAsia="ko-KR"/>
              </w:rPr>
            </w:pPr>
            <w:r w:rsidRPr="00371FC3">
              <w:rPr>
                <w:sz w:val="18"/>
                <w:szCs w:val="20"/>
              </w:rPr>
              <w:t>Proposals</w:t>
            </w:r>
          </w:p>
          <w:p w14:paraId="6BF0B394" w14:textId="77777777" w:rsidR="00B72AC2" w:rsidRPr="00371FC3" w:rsidRDefault="00B72AC2" w:rsidP="00B72AC2">
            <w:pPr>
              <w:pStyle w:val="ListParagraph"/>
              <w:numPr>
                <w:ilvl w:val="1"/>
                <w:numId w:val="27"/>
              </w:numPr>
              <w:spacing w:after="120"/>
              <w:ind w:left="1440"/>
              <w:contextualSpacing w:val="0"/>
              <w:rPr>
                <w:bCs/>
                <w:sz w:val="18"/>
                <w:szCs w:val="20"/>
                <w:lang w:eastAsia="ko-KR"/>
              </w:rPr>
            </w:pPr>
            <w:r w:rsidRPr="00371FC3">
              <w:rPr>
                <w:bCs/>
                <w:sz w:val="18"/>
                <w:szCs w:val="20"/>
                <w:lang w:eastAsia="ko-KR"/>
              </w:rPr>
              <w:t>Option 1: It is possible to enhance the measurement delay under certain conditions, e.g.:</w:t>
            </w:r>
          </w:p>
          <w:p w14:paraId="0C262CF4" w14:textId="77777777" w:rsidR="00B72AC2" w:rsidRPr="00371FC3" w:rsidRDefault="00B72AC2" w:rsidP="00B72AC2">
            <w:pPr>
              <w:pStyle w:val="ListParagraph"/>
              <w:numPr>
                <w:ilvl w:val="2"/>
                <w:numId w:val="40"/>
              </w:numPr>
              <w:overflowPunct w:val="0"/>
              <w:autoSpaceDE w:val="0"/>
              <w:autoSpaceDN w:val="0"/>
              <w:adjustRightInd w:val="0"/>
              <w:spacing w:after="180"/>
              <w:contextualSpacing w:val="0"/>
              <w:textAlignment w:val="baseline"/>
              <w:rPr>
                <w:bCs/>
                <w:sz w:val="18"/>
                <w:szCs w:val="20"/>
                <w:lang w:eastAsia="ko-KR"/>
              </w:rPr>
            </w:pPr>
            <w:r w:rsidRPr="00371FC3">
              <w:rPr>
                <w:bCs/>
                <w:sz w:val="18"/>
                <w:szCs w:val="20"/>
                <w:lang w:eastAsia="ko-KR"/>
              </w:rPr>
              <w:t>Condition 1 (dual TCI condition): The enhanced L1-RSRP requirements apply, provided dual TCI is configured.</w:t>
            </w:r>
          </w:p>
          <w:p w14:paraId="2F974D9B" w14:textId="77777777" w:rsidR="00B72AC2" w:rsidRPr="00371FC3" w:rsidRDefault="00B72AC2" w:rsidP="00B72AC2">
            <w:pPr>
              <w:pStyle w:val="ListParagraph"/>
              <w:numPr>
                <w:ilvl w:val="2"/>
                <w:numId w:val="40"/>
              </w:numPr>
              <w:overflowPunct w:val="0"/>
              <w:autoSpaceDE w:val="0"/>
              <w:autoSpaceDN w:val="0"/>
              <w:adjustRightInd w:val="0"/>
              <w:spacing w:after="180"/>
              <w:contextualSpacing w:val="0"/>
              <w:textAlignment w:val="baseline"/>
              <w:rPr>
                <w:bCs/>
                <w:sz w:val="18"/>
                <w:szCs w:val="20"/>
                <w:lang w:eastAsia="ko-KR"/>
              </w:rPr>
            </w:pPr>
            <w:r w:rsidRPr="00371FC3">
              <w:rPr>
                <w:bCs/>
                <w:sz w:val="18"/>
                <w:szCs w:val="20"/>
                <w:lang w:eastAsia="ko-KR"/>
              </w:rPr>
              <w:t>Condition 2 (intra-cell condition): The enhanced L1-RSRP requirements apply, provided the two RSs are from the same cell.</w:t>
            </w:r>
          </w:p>
          <w:p w14:paraId="5A88F94A" w14:textId="77777777" w:rsidR="00B72AC2" w:rsidRPr="00371FC3" w:rsidRDefault="00B72AC2" w:rsidP="00B72AC2">
            <w:pPr>
              <w:pStyle w:val="ListParagraph"/>
              <w:numPr>
                <w:ilvl w:val="2"/>
                <w:numId w:val="40"/>
              </w:numPr>
              <w:overflowPunct w:val="0"/>
              <w:autoSpaceDE w:val="0"/>
              <w:autoSpaceDN w:val="0"/>
              <w:adjustRightInd w:val="0"/>
              <w:spacing w:after="180"/>
              <w:contextualSpacing w:val="0"/>
              <w:textAlignment w:val="baseline"/>
              <w:rPr>
                <w:bCs/>
                <w:sz w:val="18"/>
                <w:szCs w:val="20"/>
                <w:lang w:eastAsia="ko-KR"/>
              </w:rPr>
            </w:pPr>
            <w:r w:rsidRPr="00371FC3">
              <w:rPr>
                <w:bCs/>
                <w:sz w:val="18"/>
                <w:szCs w:val="20"/>
                <w:lang w:eastAsia="ko-KR"/>
              </w:rPr>
              <w:t>Condition 3 (non-CA/non-DC condition): UE is not configured with CA or DC.</w:t>
            </w:r>
          </w:p>
          <w:p w14:paraId="53D07EBF" w14:textId="77777777" w:rsidR="00B72AC2" w:rsidRPr="00371FC3" w:rsidRDefault="00B72AC2" w:rsidP="00B72AC2">
            <w:pPr>
              <w:pStyle w:val="ListParagraph"/>
              <w:numPr>
                <w:ilvl w:val="2"/>
                <w:numId w:val="40"/>
              </w:numPr>
              <w:overflowPunct w:val="0"/>
              <w:autoSpaceDE w:val="0"/>
              <w:autoSpaceDN w:val="0"/>
              <w:adjustRightInd w:val="0"/>
              <w:spacing w:after="180"/>
              <w:contextualSpacing w:val="0"/>
              <w:textAlignment w:val="baseline"/>
              <w:rPr>
                <w:bCs/>
                <w:sz w:val="18"/>
                <w:szCs w:val="20"/>
                <w:lang w:eastAsia="ko-KR"/>
              </w:rPr>
            </w:pPr>
            <w:r w:rsidRPr="00371FC3">
              <w:rPr>
                <w:bCs/>
                <w:sz w:val="18"/>
                <w:szCs w:val="20"/>
                <w:lang w:eastAsia="ko-KR"/>
              </w:rPr>
              <w:t>Condition 4 (for overlapping): RAN4 agrees that for the enhanced L1-RSRP requirements to apply, there should be at least some overlapping OFDM symbols for RS1 and RS2. FFS how to capture this.</w:t>
            </w:r>
          </w:p>
          <w:p w14:paraId="009B50B0" w14:textId="77777777" w:rsidR="00B72AC2" w:rsidRPr="00371FC3" w:rsidRDefault="00B72AC2" w:rsidP="00B72AC2">
            <w:pPr>
              <w:pStyle w:val="ListParagraph"/>
              <w:numPr>
                <w:ilvl w:val="2"/>
                <w:numId w:val="40"/>
              </w:numPr>
              <w:overflowPunct w:val="0"/>
              <w:autoSpaceDE w:val="0"/>
              <w:autoSpaceDN w:val="0"/>
              <w:adjustRightInd w:val="0"/>
              <w:spacing w:after="180"/>
              <w:contextualSpacing w:val="0"/>
              <w:textAlignment w:val="baseline"/>
              <w:rPr>
                <w:bCs/>
                <w:sz w:val="18"/>
                <w:szCs w:val="20"/>
                <w:lang w:eastAsia="ko-KR"/>
              </w:rPr>
            </w:pPr>
            <w:r w:rsidRPr="00371FC3">
              <w:rPr>
                <w:bCs/>
                <w:sz w:val="18"/>
                <w:szCs w:val="20"/>
                <w:lang w:eastAsia="ko-KR"/>
              </w:rPr>
              <w:t>Condition 5 (side conditions): The side conditions for the enhanced L1-RSRP requirements should also cover the interference conditions in the overlapping OFDM symbols for RS1 and RS2.</w:t>
            </w:r>
          </w:p>
          <w:p w14:paraId="6173279C" w14:textId="77777777" w:rsidR="00B72AC2" w:rsidRPr="00371FC3" w:rsidRDefault="00B72AC2" w:rsidP="00B72AC2">
            <w:pPr>
              <w:pStyle w:val="ListParagraph"/>
              <w:numPr>
                <w:ilvl w:val="1"/>
                <w:numId w:val="40"/>
              </w:numPr>
              <w:overflowPunct w:val="0"/>
              <w:autoSpaceDE w:val="0"/>
              <w:autoSpaceDN w:val="0"/>
              <w:adjustRightInd w:val="0"/>
              <w:spacing w:after="180"/>
              <w:contextualSpacing w:val="0"/>
              <w:textAlignment w:val="baseline"/>
              <w:rPr>
                <w:bCs/>
                <w:sz w:val="18"/>
                <w:szCs w:val="20"/>
                <w:lang w:eastAsia="ko-KR"/>
              </w:rPr>
            </w:pPr>
            <w:r w:rsidRPr="00371FC3">
              <w:rPr>
                <w:bCs/>
                <w:sz w:val="18"/>
                <w:szCs w:val="20"/>
                <w:lang w:eastAsia="ko-KR"/>
              </w:rPr>
              <w:t>Option 2: Reduced beam sweeping scaling factor is always enabled, without further conditions.</w:t>
            </w:r>
          </w:p>
          <w:p w14:paraId="19C363F1" w14:textId="77777777" w:rsidR="00B72AC2" w:rsidRPr="00371FC3" w:rsidRDefault="00B72AC2" w:rsidP="00B72AC2">
            <w:pPr>
              <w:pStyle w:val="ListParagraph"/>
              <w:numPr>
                <w:ilvl w:val="0"/>
                <w:numId w:val="40"/>
              </w:numPr>
              <w:spacing w:after="120"/>
              <w:contextualSpacing w:val="0"/>
              <w:rPr>
                <w:sz w:val="18"/>
                <w:szCs w:val="20"/>
              </w:rPr>
            </w:pPr>
            <w:r w:rsidRPr="00371FC3">
              <w:rPr>
                <w:sz w:val="18"/>
                <w:szCs w:val="20"/>
              </w:rPr>
              <w:t>Recommended WF</w:t>
            </w:r>
          </w:p>
          <w:p w14:paraId="612BD11C" w14:textId="15500394" w:rsidR="009E21E0" w:rsidRPr="002D67F6" w:rsidRDefault="00B72AC2" w:rsidP="0073156F">
            <w:pPr>
              <w:pStyle w:val="ListParagraph"/>
              <w:numPr>
                <w:ilvl w:val="1"/>
                <w:numId w:val="40"/>
              </w:numPr>
              <w:spacing w:after="120"/>
              <w:contextualSpacing w:val="0"/>
              <w:rPr>
                <w:rStyle w:val="eop"/>
                <w:b/>
                <w:color w:val="0070C0"/>
                <w:u w:val="single"/>
                <w:lang w:eastAsia="ko-KR"/>
              </w:rPr>
            </w:pPr>
            <w:r w:rsidRPr="00371FC3">
              <w:rPr>
                <w:sz w:val="18"/>
                <w:szCs w:val="20"/>
              </w:rPr>
              <w:t>Companies may bring further analysis to next meeting.</w:t>
            </w:r>
          </w:p>
        </w:tc>
      </w:tr>
    </w:tbl>
    <w:p w14:paraId="51DD1007" w14:textId="77777777" w:rsidR="00307656" w:rsidRDefault="00307656" w:rsidP="00307656"/>
    <w:p w14:paraId="643D9F5C" w14:textId="0A407563" w:rsidR="00AE6437" w:rsidRPr="00E56D85" w:rsidRDefault="00AE6437" w:rsidP="00AE6437">
      <w:pPr>
        <w:rPr>
          <w:lang w:eastAsia="ko-KR"/>
        </w:rPr>
      </w:pPr>
      <w:r>
        <w:rPr>
          <w:lang w:val="en-GB" w:eastAsia="ko-KR"/>
        </w:rPr>
        <w:t>As part of the L1-RSRP reporting for multi Rx, RAN4 has been discussing both how N factor may be improved using multi</w:t>
      </w:r>
      <w:r w:rsidR="006A43A2">
        <w:rPr>
          <w:lang w:val="en-GB" w:eastAsia="ko-KR"/>
        </w:rPr>
        <w:t>-</w:t>
      </w:r>
      <w:r>
        <w:rPr>
          <w:lang w:val="en-GB" w:eastAsia="ko-KR"/>
        </w:rPr>
        <w:t xml:space="preserve">Rx capability, and which requirements are to be defined for GBBR. In the case of the beam sweeping scaling factor, multiple reporting schemes are impacted, and it would not make sense to restrict those enhancements to only GBBR. </w:t>
      </w:r>
    </w:p>
    <w:p w14:paraId="2B177147" w14:textId="77777777" w:rsidR="00AE6437" w:rsidRDefault="00AE6437" w:rsidP="00AE6437">
      <w:pPr>
        <w:pStyle w:val="RAN4observation0"/>
        <w:jc w:val="both"/>
        <w:rPr>
          <w:lang w:eastAsia="ko-KR"/>
        </w:rPr>
      </w:pPr>
      <w:bookmarkStart w:id="6" w:name="_Toc146739044"/>
      <w:r>
        <w:rPr>
          <w:lang w:eastAsia="ko-KR"/>
        </w:rPr>
        <w:t>Beam sweeping scaling factor is used for calculating measurement delay for L1-RSRP, L1-SINR, RLM, link recovery procedures and TCI switching delay.</w:t>
      </w:r>
      <w:bookmarkEnd w:id="6"/>
      <w:r>
        <w:rPr>
          <w:lang w:eastAsia="ko-KR"/>
        </w:rPr>
        <w:t xml:space="preserve"> </w:t>
      </w:r>
    </w:p>
    <w:p w14:paraId="3D617700" w14:textId="77777777" w:rsidR="00AE6437" w:rsidRPr="007343DA" w:rsidRDefault="00AE6437" w:rsidP="00AE6437">
      <w:pPr>
        <w:rPr>
          <w:lang w:eastAsia="ko-KR"/>
        </w:rPr>
      </w:pPr>
      <w:r>
        <w:rPr>
          <w:lang w:eastAsia="ko-KR"/>
        </w:rPr>
        <w:t xml:space="preserve">As it is discussed earlier that with the beam sweeping factor reduction it is possible to reduce the L1-RSRP measurement delay. In the last RAN4 meeting, RAN4 has already agreed for </w:t>
      </w:r>
      <w:r>
        <w:t>enhanced RRM requirements based on faster beam sweeping with multi-Rx chains based on the UE capabilities.</w:t>
      </w:r>
    </w:p>
    <w:p w14:paraId="5F1F1C68" w14:textId="0C68322C" w:rsidR="00AE6437" w:rsidRDefault="00AE6437" w:rsidP="00AE6437">
      <w:pPr>
        <w:pStyle w:val="RAN4proposal"/>
        <w:rPr>
          <w:lang w:eastAsia="ko-KR"/>
        </w:rPr>
      </w:pPr>
      <w:bookmarkStart w:id="7" w:name="_Toc146739045"/>
      <w:r>
        <w:rPr>
          <w:lang w:eastAsia="ko-KR"/>
        </w:rPr>
        <w:t xml:space="preserve">L1 measurement delay is considered for L1-RSRP, L1-SINR, group-based beam reporting, RLM, </w:t>
      </w:r>
      <w:r w:rsidR="008436B7">
        <w:rPr>
          <w:lang w:eastAsia="ko-KR"/>
        </w:rPr>
        <w:t>l</w:t>
      </w:r>
      <w:r>
        <w:rPr>
          <w:lang w:eastAsia="ko-KR"/>
        </w:rPr>
        <w:t>ink recovery procedures, and TCI switching.</w:t>
      </w:r>
      <w:bookmarkEnd w:id="7"/>
    </w:p>
    <w:p w14:paraId="3F38196B" w14:textId="77777777" w:rsidR="007A34F2" w:rsidRDefault="007A34F2" w:rsidP="007A34F2">
      <w:pPr>
        <w:rPr>
          <w:lang w:eastAsia="ko-KR"/>
        </w:rPr>
      </w:pPr>
      <w:r>
        <w:rPr>
          <w:lang w:eastAsia="ko-KR"/>
        </w:rPr>
        <w:t xml:space="preserve">Some proposals were made about conditions under which the UE might be able to perform beam sweeping reduction. In most of the cases the conditions for N reduction are not really depending on the relationship of multiple RS signals with each other. Since the N factor reduction is performed based on the UE being capable of performing measurements from 2 directions simultaneously, the reduction can be achieved even when the UE is performing measurements over a single RS. In general, that would be influenced by the beam sweeping strategy adopted by the UE, and current state of mobility, including </w:t>
      </w:r>
      <w:proofErr w:type="spellStart"/>
      <w:r>
        <w:rPr>
          <w:lang w:eastAsia="ko-KR"/>
        </w:rPr>
        <w:t>AoA</w:t>
      </w:r>
      <w:proofErr w:type="spellEnd"/>
      <w:r>
        <w:rPr>
          <w:lang w:eastAsia="ko-KR"/>
        </w:rPr>
        <w:t xml:space="preserve"> uncertainty for the measurement of a RS. Therefore, it should be enough that the UE reports the used beam sweeping scaling factor without further conditions. </w:t>
      </w:r>
    </w:p>
    <w:p w14:paraId="2F33B8E1" w14:textId="5BD1A094" w:rsidR="004D35A1" w:rsidRDefault="00CD0238" w:rsidP="004D35A1">
      <w:pPr>
        <w:pStyle w:val="RAN4observation0"/>
      </w:pPr>
      <w:bookmarkStart w:id="8" w:name="_Toc145505036"/>
      <w:bookmarkStart w:id="9" w:name="_Toc145505160"/>
      <w:bookmarkStart w:id="10" w:name="_Toc146101601"/>
      <w:bookmarkStart w:id="11" w:name="_Toc146101620"/>
      <w:bookmarkStart w:id="12" w:name="_Toc146101637"/>
      <w:bookmarkStart w:id="13" w:name="_Toc146739046"/>
      <w:bookmarkEnd w:id="8"/>
      <w:bookmarkEnd w:id="9"/>
      <w:bookmarkEnd w:id="10"/>
      <w:bookmarkEnd w:id="11"/>
      <w:bookmarkEnd w:id="12"/>
      <w:r>
        <w:lastRenderedPageBreak/>
        <w:t xml:space="preserve">Reduced beam sweeping scaling factor is enabled </w:t>
      </w:r>
      <w:r w:rsidR="0047169D">
        <w:t>using</w:t>
      </w:r>
      <w:r>
        <w:t xml:space="preserve"> multiple panels</w:t>
      </w:r>
      <w:r w:rsidR="003672DA">
        <w:t>, i.e. monitoring of RS from different directions simultaneously</w:t>
      </w:r>
      <w:r>
        <w:t xml:space="preserve">, and it </w:t>
      </w:r>
      <w:r w:rsidR="00235F89">
        <w:t xml:space="preserve">has no relationship to configured TCI states, or CA/DC configuration, </w:t>
      </w:r>
      <w:r w:rsidR="003672DA">
        <w:t>or being received simultaneously with another RS.</w:t>
      </w:r>
      <w:bookmarkEnd w:id="13"/>
      <w:r w:rsidR="003672DA">
        <w:t xml:space="preserve"> </w:t>
      </w:r>
      <w:r>
        <w:t xml:space="preserve"> </w:t>
      </w:r>
    </w:p>
    <w:p w14:paraId="7EF0B122" w14:textId="2819D023" w:rsidR="00B427C9" w:rsidRPr="002D67F6" w:rsidRDefault="00544161" w:rsidP="0073156F">
      <w:pPr>
        <w:pStyle w:val="RAN4proposal"/>
        <w:rPr>
          <w:lang w:val="en-GB"/>
        </w:rPr>
      </w:pPr>
      <w:bookmarkStart w:id="14" w:name="_Toc146739047"/>
      <w:r>
        <w:t xml:space="preserve">Reduced beam sweeping </w:t>
      </w:r>
      <w:r w:rsidR="004D35A1">
        <w:t>scaling factor is always enabled, without further conditions.</w:t>
      </w:r>
      <w:bookmarkEnd w:id="14"/>
      <w:r w:rsidR="004D35A1">
        <w:t xml:space="preserve"> </w:t>
      </w:r>
    </w:p>
    <w:p w14:paraId="5D07FCA8" w14:textId="3E5049CE" w:rsidR="009E21E0" w:rsidRDefault="009E21E0" w:rsidP="009E21E0">
      <w:pPr>
        <w:pStyle w:val="RAN4H2"/>
        <w:rPr>
          <w:lang w:eastAsia="ko-KR"/>
        </w:rPr>
      </w:pPr>
      <w:r>
        <w:rPr>
          <w:lang w:eastAsia="ko-KR"/>
        </w:rPr>
        <w:t>Group based beam reporting</w:t>
      </w:r>
    </w:p>
    <w:p w14:paraId="167499C4" w14:textId="7EAD0DD3" w:rsidR="009E21E0" w:rsidRPr="005A024F" w:rsidRDefault="009E21E0" w:rsidP="009E21E0">
      <w:pPr>
        <w:rPr>
          <w:lang w:val="en-GB"/>
        </w:rPr>
      </w:pPr>
      <w:r w:rsidRPr="006A61C2">
        <w:rPr>
          <w:lang w:val="en-GB"/>
        </w:rPr>
        <w:t xml:space="preserve">In </w:t>
      </w:r>
      <w:r>
        <w:rPr>
          <w:lang w:val="en-GB"/>
        </w:rPr>
        <w:t>the last meeting the following issue was discussed regarding group based beam reporting [</w:t>
      </w:r>
      <w:r w:rsidR="007C67C7">
        <w:rPr>
          <w:lang w:val="en-GB"/>
        </w:rPr>
        <w:fldChar w:fldCharType="begin"/>
      </w:r>
      <w:r w:rsidR="007C67C7">
        <w:rPr>
          <w:lang w:val="en-GB"/>
        </w:rPr>
        <w:instrText xml:space="preserve"> REF _Ref136855825 \r \h </w:instrText>
      </w:r>
      <w:r w:rsidR="007C67C7">
        <w:rPr>
          <w:lang w:val="en-GB"/>
        </w:rPr>
      </w:r>
      <w:r w:rsidR="007C67C7">
        <w:rPr>
          <w:lang w:val="en-GB"/>
        </w:rPr>
        <w:fldChar w:fldCharType="separate"/>
      </w:r>
      <w:r w:rsidR="007C67C7">
        <w:rPr>
          <w:lang w:val="en-GB"/>
        </w:rPr>
        <w:t>1</w:t>
      </w:r>
      <w:r w:rsidR="007C67C7">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A3470" w14:paraId="37A1B4B8" w14:textId="77777777" w:rsidTr="003A1D8F">
        <w:tc>
          <w:tcPr>
            <w:tcW w:w="9617" w:type="dxa"/>
          </w:tcPr>
          <w:p w14:paraId="109A4F5B" w14:textId="77777777" w:rsidR="008D4213" w:rsidRPr="00A179E2" w:rsidRDefault="008D4213" w:rsidP="008D4213">
            <w:pPr>
              <w:rPr>
                <w:b/>
                <w:bCs/>
                <w:sz w:val="18"/>
                <w:u w:val="single"/>
              </w:rPr>
            </w:pPr>
            <w:r w:rsidRPr="00A179E2">
              <w:rPr>
                <w:b/>
                <w:bCs/>
                <w:sz w:val="18"/>
                <w:u w:val="single"/>
              </w:rPr>
              <w:t>Issue 1-2-4: Conditions for to measurement period reduction for L1-RSRP configured for GBBR</w:t>
            </w:r>
          </w:p>
          <w:p w14:paraId="0AE3166D" w14:textId="77777777" w:rsidR="008D4213" w:rsidRPr="00A179E2" w:rsidRDefault="008D4213" w:rsidP="008D4213">
            <w:pPr>
              <w:spacing w:after="120"/>
              <w:rPr>
                <w:bCs/>
                <w:sz w:val="18"/>
              </w:rPr>
            </w:pPr>
            <w:r w:rsidRPr="00A179E2">
              <w:rPr>
                <w:bCs/>
                <w:sz w:val="18"/>
                <w:highlight w:val="green"/>
              </w:rPr>
              <w:t>Agreement:</w:t>
            </w:r>
          </w:p>
          <w:p w14:paraId="44E00833" w14:textId="77777777" w:rsidR="008D4213" w:rsidRPr="00A179E2" w:rsidRDefault="008D4213" w:rsidP="008D4213">
            <w:pPr>
              <w:pStyle w:val="ListParagraph"/>
              <w:numPr>
                <w:ilvl w:val="1"/>
                <w:numId w:val="30"/>
              </w:numPr>
              <w:autoSpaceDN w:val="0"/>
              <w:adjustRightInd w:val="0"/>
              <w:spacing w:after="120" w:line="252" w:lineRule="auto"/>
              <w:contextualSpacing w:val="0"/>
              <w:rPr>
                <w:sz w:val="18"/>
                <w:szCs w:val="20"/>
              </w:rPr>
            </w:pPr>
            <w:r w:rsidRPr="00A179E2">
              <w:rPr>
                <w:sz w:val="18"/>
                <w:szCs w:val="20"/>
              </w:rPr>
              <w:t>Set of conditions to be considered in the L1 measurement requirements should be discussed in the corresponding requirements by taking agreements we have already made into consideration. No general agreements are needed.</w:t>
            </w:r>
          </w:p>
          <w:p w14:paraId="40B33FC1" w14:textId="1BF255D1" w:rsidR="003A3470" w:rsidRPr="00346E1B" w:rsidRDefault="008D4213" w:rsidP="00C50B1D">
            <w:pPr>
              <w:pStyle w:val="ListParagraph"/>
              <w:numPr>
                <w:ilvl w:val="1"/>
                <w:numId w:val="30"/>
              </w:numPr>
              <w:autoSpaceDN w:val="0"/>
              <w:adjustRightInd w:val="0"/>
              <w:spacing w:after="120" w:line="252" w:lineRule="auto"/>
              <w:contextualSpacing w:val="0"/>
              <w:rPr>
                <w:rStyle w:val="eop"/>
                <w:color w:val="000000"/>
                <w:szCs w:val="20"/>
                <w:shd w:val="clear" w:color="auto" w:fill="FFFFFF"/>
                <w:lang w:val="en-GB"/>
              </w:rPr>
            </w:pPr>
            <w:r w:rsidRPr="00A179E2">
              <w:rPr>
                <w:sz w:val="18"/>
                <w:szCs w:val="20"/>
              </w:rPr>
              <w:t>No need to define conditions of full overlap or partial overlap of RSs in the two resource sets for defining requirements for L1-RSRP configured for group-based beam reporting</w:t>
            </w:r>
          </w:p>
        </w:tc>
      </w:tr>
    </w:tbl>
    <w:p w14:paraId="4322347F" w14:textId="77777777" w:rsidR="00303316" w:rsidRPr="00941D35" w:rsidRDefault="00303316" w:rsidP="009E21E0">
      <w:pPr>
        <w:rPr>
          <w:rStyle w:val="normaltextrun"/>
          <w:rFonts w:eastAsia="Calibri" w:cs="Times New Roman"/>
          <w:color w:val="000000"/>
          <w:szCs w:val="20"/>
          <w:shd w:val="clear" w:color="auto" w:fill="FFFFFF"/>
          <w:lang w:val="en-GB"/>
        </w:rPr>
      </w:pPr>
    </w:p>
    <w:p w14:paraId="1EACAC40" w14:textId="7602E8D5" w:rsidR="009E21E0" w:rsidRDefault="00F479F2" w:rsidP="009E21E0">
      <w:pPr>
        <w:rPr>
          <w:rStyle w:val="eop"/>
          <w:color w:val="000000"/>
          <w:szCs w:val="20"/>
          <w:shd w:val="clear" w:color="auto" w:fill="FFFFFF"/>
        </w:rPr>
      </w:pPr>
      <w:r>
        <w:rPr>
          <w:rStyle w:val="eop"/>
          <w:color w:val="000000"/>
          <w:szCs w:val="20"/>
          <w:shd w:val="clear" w:color="auto" w:fill="FFFFFF"/>
        </w:rPr>
        <w:t>For Rel 16</w:t>
      </w:r>
      <w:r w:rsidR="00965CD3">
        <w:rPr>
          <w:rStyle w:val="eop"/>
          <w:color w:val="000000"/>
          <w:szCs w:val="20"/>
          <w:shd w:val="clear" w:color="auto" w:fill="FFFFFF"/>
        </w:rPr>
        <w:t>,</w:t>
      </w:r>
      <w:r w:rsidR="00D45A78">
        <w:rPr>
          <w:rStyle w:val="eop"/>
          <w:color w:val="000000"/>
          <w:szCs w:val="20"/>
          <w:shd w:val="clear" w:color="auto" w:fill="FFFFFF"/>
        </w:rPr>
        <w:t xml:space="preserve"> GBBR requirements are defined in 38.133, including measurement delay. In multi Rx</w:t>
      </w:r>
      <w:r w:rsidR="00663D89">
        <w:rPr>
          <w:rStyle w:val="eop"/>
          <w:color w:val="000000"/>
          <w:szCs w:val="20"/>
          <w:shd w:val="clear" w:color="auto" w:fill="FFFFFF"/>
        </w:rPr>
        <w:t>,</w:t>
      </w:r>
      <w:r w:rsidR="00D45A78">
        <w:rPr>
          <w:rStyle w:val="eop"/>
          <w:color w:val="000000"/>
          <w:szCs w:val="20"/>
          <w:shd w:val="clear" w:color="auto" w:fill="FFFFFF"/>
        </w:rPr>
        <w:t xml:space="preserve"> we have de</w:t>
      </w:r>
      <w:r w:rsidR="00303C03">
        <w:rPr>
          <w:rStyle w:val="eop"/>
          <w:color w:val="000000"/>
          <w:szCs w:val="20"/>
          <w:shd w:val="clear" w:color="auto" w:fill="FFFFFF"/>
        </w:rPr>
        <w:t>c</w:t>
      </w:r>
      <w:r w:rsidR="00D45A78">
        <w:rPr>
          <w:rStyle w:val="eop"/>
          <w:color w:val="000000"/>
          <w:szCs w:val="20"/>
          <w:shd w:val="clear" w:color="auto" w:fill="FFFFFF"/>
        </w:rPr>
        <w:t>i</w:t>
      </w:r>
      <w:r w:rsidR="00303C03">
        <w:rPr>
          <w:rStyle w:val="eop"/>
          <w:color w:val="000000"/>
          <w:szCs w:val="20"/>
          <w:shd w:val="clear" w:color="auto" w:fill="FFFFFF"/>
        </w:rPr>
        <w:t>d</w:t>
      </w:r>
      <w:r w:rsidR="00D45A78">
        <w:rPr>
          <w:rStyle w:val="eop"/>
          <w:color w:val="000000"/>
          <w:szCs w:val="20"/>
          <w:shd w:val="clear" w:color="auto" w:fill="FFFFFF"/>
        </w:rPr>
        <w:t xml:space="preserve">ed to consider reduced beam sweeping scaling factor </w:t>
      </w:r>
      <w:r w:rsidR="00CE6D57">
        <w:rPr>
          <w:rStyle w:val="eop"/>
          <w:color w:val="000000"/>
          <w:szCs w:val="20"/>
          <w:shd w:val="clear" w:color="auto" w:fill="FFFFFF"/>
        </w:rPr>
        <w:t>for L1 measurement requirements. Considering that, it is important that L1</w:t>
      </w:r>
      <w:r w:rsidR="00C31974">
        <w:rPr>
          <w:rStyle w:val="eop"/>
          <w:color w:val="000000"/>
          <w:szCs w:val="20"/>
          <w:shd w:val="clear" w:color="auto" w:fill="FFFFFF"/>
        </w:rPr>
        <w:t>-</w:t>
      </w:r>
      <w:r w:rsidR="00CE6D57">
        <w:rPr>
          <w:rStyle w:val="eop"/>
          <w:color w:val="000000"/>
          <w:szCs w:val="20"/>
          <w:shd w:val="clear" w:color="auto" w:fill="FFFFFF"/>
        </w:rPr>
        <w:t xml:space="preserve">RSRP measurement delay is specified for </w:t>
      </w:r>
      <w:r w:rsidR="004A7B45">
        <w:rPr>
          <w:rStyle w:val="eop"/>
          <w:color w:val="000000"/>
          <w:szCs w:val="20"/>
          <w:shd w:val="clear" w:color="auto" w:fill="FFFFFF"/>
        </w:rPr>
        <w:t>GBBR-r17. The measurement procedure for L1-RS</w:t>
      </w:r>
      <w:r w:rsidR="00284F56">
        <w:rPr>
          <w:rStyle w:val="eop"/>
          <w:color w:val="000000"/>
          <w:szCs w:val="20"/>
          <w:shd w:val="clear" w:color="auto" w:fill="FFFFFF"/>
        </w:rPr>
        <w:t>RP</w:t>
      </w:r>
      <w:r w:rsidR="004A7B45">
        <w:rPr>
          <w:rStyle w:val="eop"/>
          <w:color w:val="000000"/>
          <w:szCs w:val="20"/>
          <w:shd w:val="clear" w:color="auto" w:fill="FFFFFF"/>
        </w:rPr>
        <w:t xml:space="preserve"> and GBBR is somewhat similar, with the difference that pairs of reference signals are measured for GBBR-r17. Therefore, most of the </w:t>
      </w:r>
      <w:r w:rsidR="00BE6CF7">
        <w:rPr>
          <w:rStyle w:val="eop"/>
          <w:color w:val="000000"/>
          <w:szCs w:val="20"/>
          <w:shd w:val="clear" w:color="auto" w:fill="FFFFFF"/>
        </w:rPr>
        <w:t xml:space="preserve">procedure can be reused for the definition of GBBR-r17 in comparison to legacy L1-RSRP requirements. </w:t>
      </w:r>
      <w:r w:rsidR="004B447B">
        <w:rPr>
          <w:rStyle w:val="eop"/>
          <w:color w:val="000000"/>
          <w:szCs w:val="20"/>
          <w:shd w:val="clear" w:color="auto" w:fill="FFFFFF"/>
        </w:rPr>
        <w:t xml:space="preserve">Another aspect that must be considered is that the measurement delay reduction due to reduced beam sweeping scaling factor should also be considered in this case. </w:t>
      </w:r>
    </w:p>
    <w:p w14:paraId="626188CF" w14:textId="3C540D6A" w:rsidR="002C3017" w:rsidRDefault="002C3017" w:rsidP="009E21E0">
      <w:pPr>
        <w:rPr>
          <w:rStyle w:val="eop"/>
          <w:color w:val="000000"/>
          <w:szCs w:val="20"/>
          <w:shd w:val="clear" w:color="auto" w:fill="FFFFFF"/>
        </w:rPr>
      </w:pPr>
      <w:r>
        <w:rPr>
          <w:lang w:val="en-GB"/>
        </w:rPr>
        <w:t>Further in the last meeting the following issue was discussed regarding group</w:t>
      </w:r>
      <w:r w:rsidR="00F60362">
        <w:rPr>
          <w:lang w:val="en-GB"/>
        </w:rPr>
        <w:t>-</w:t>
      </w:r>
      <w:r>
        <w:rPr>
          <w:lang w:val="en-GB"/>
        </w:rPr>
        <w:t>based beam reporting regarding the measurement period [</w:t>
      </w:r>
      <w:r>
        <w:rPr>
          <w:lang w:val="en-GB"/>
        </w:rPr>
        <w:fldChar w:fldCharType="begin"/>
      </w:r>
      <w:r>
        <w:rPr>
          <w:lang w:val="en-GB"/>
        </w:rPr>
        <w:instrText xml:space="preserve"> REF _Ref136855825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46E1B" w14:paraId="562946A8" w14:textId="77777777" w:rsidTr="00346E1B">
        <w:tc>
          <w:tcPr>
            <w:tcW w:w="9617" w:type="dxa"/>
          </w:tcPr>
          <w:p w14:paraId="08888B34" w14:textId="77777777" w:rsidR="00346E1B" w:rsidRPr="00F60362" w:rsidRDefault="00346E1B" w:rsidP="00346E1B">
            <w:pPr>
              <w:rPr>
                <w:b/>
                <w:sz w:val="18"/>
                <w:szCs w:val="20"/>
                <w:u w:val="single"/>
                <w:lang w:eastAsia="ko-KR"/>
              </w:rPr>
            </w:pPr>
            <w:r w:rsidRPr="00F60362">
              <w:rPr>
                <w:b/>
                <w:sz w:val="18"/>
                <w:szCs w:val="20"/>
                <w:u w:val="single"/>
                <w:lang w:eastAsia="ko-KR"/>
              </w:rPr>
              <w:t xml:space="preserve">Issue 1-2-2: Measurement period for L1-RSRP configured for GBBR </w:t>
            </w:r>
          </w:p>
          <w:p w14:paraId="7950FA24" w14:textId="77777777" w:rsidR="00346E1B" w:rsidRPr="00F60362" w:rsidRDefault="00346E1B" w:rsidP="00346E1B">
            <w:pPr>
              <w:pStyle w:val="ListParagraph"/>
              <w:numPr>
                <w:ilvl w:val="0"/>
                <w:numId w:val="30"/>
              </w:numPr>
              <w:overflowPunct w:val="0"/>
              <w:autoSpaceDE w:val="0"/>
              <w:autoSpaceDN w:val="0"/>
              <w:adjustRightInd w:val="0"/>
              <w:spacing w:after="120" w:line="252" w:lineRule="auto"/>
              <w:ind w:left="644"/>
              <w:contextualSpacing w:val="0"/>
              <w:rPr>
                <w:bCs/>
                <w:sz w:val="18"/>
                <w:szCs w:val="20"/>
                <w:highlight w:val="green"/>
              </w:rPr>
            </w:pPr>
            <w:r w:rsidRPr="00F60362">
              <w:rPr>
                <w:bCs/>
                <w:sz w:val="18"/>
                <w:szCs w:val="20"/>
                <w:highlight w:val="green"/>
              </w:rPr>
              <w:t>Agreements</w:t>
            </w:r>
          </w:p>
          <w:p w14:paraId="32993662" w14:textId="77777777" w:rsidR="00346E1B" w:rsidRPr="00F60362" w:rsidRDefault="00346E1B" w:rsidP="00346E1B">
            <w:pPr>
              <w:pStyle w:val="ListParagraph"/>
              <w:numPr>
                <w:ilvl w:val="1"/>
                <w:numId w:val="30"/>
              </w:numPr>
              <w:spacing w:after="120"/>
              <w:contextualSpacing w:val="0"/>
              <w:rPr>
                <w:bCs/>
                <w:sz w:val="18"/>
                <w:szCs w:val="20"/>
              </w:rPr>
            </w:pPr>
            <w:r w:rsidRPr="00F60362">
              <w:rPr>
                <w:bCs/>
                <w:sz w:val="18"/>
                <w:szCs w:val="20"/>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4582"/>
            </w:tblGrid>
            <w:tr w:rsidR="00346E1B" w:rsidRPr="00F60362" w14:paraId="3D663777" w14:textId="77777777" w:rsidTr="00685DE8">
              <w:trPr>
                <w:jc w:val="center"/>
              </w:trPr>
              <w:tc>
                <w:tcPr>
                  <w:tcW w:w="2035" w:type="dxa"/>
                  <w:tcBorders>
                    <w:top w:val="single" w:sz="4" w:space="0" w:color="auto"/>
                    <w:left w:val="single" w:sz="4" w:space="0" w:color="auto"/>
                    <w:bottom w:val="single" w:sz="4" w:space="0" w:color="auto"/>
                    <w:right w:val="single" w:sz="4" w:space="0" w:color="auto"/>
                  </w:tcBorders>
                  <w:hideMark/>
                </w:tcPr>
                <w:p w14:paraId="3AC81875" w14:textId="77777777" w:rsidR="00346E1B" w:rsidRPr="00F60362" w:rsidRDefault="00346E1B" w:rsidP="00346E1B">
                  <w:pPr>
                    <w:spacing w:after="120"/>
                    <w:ind w:left="1296"/>
                    <w:rPr>
                      <w:rFonts w:eastAsia="Yu Mincho"/>
                      <w:iCs/>
                      <w:sz w:val="18"/>
                      <w:szCs w:val="20"/>
                      <w:lang w:eastAsia="ja-JP"/>
                    </w:rPr>
                  </w:pPr>
                  <w:r w:rsidRPr="00F60362">
                    <w:rPr>
                      <w:rFonts w:eastAsia="Yu Mincho"/>
                      <w:iCs/>
                      <w:sz w:val="18"/>
                      <w:szCs w:val="20"/>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5F0597"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TL1-RSRP_Measurement_Period_SSB (ms)</w:t>
                  </w:r>
                </w:p>
              </w:tc>
            </w:tr>
            <w:tr w:rsidR="00346E1B" w:rsidRPr="00F60362" w14:paraId="35892F55" w14:textId="77777777" w:rsidTr="00685DE8">
              <w:trPr>
                <w:jc w:val="center"/>
              </w:trPr>
              <w:tc>
                <w:tcPr>
                  <w:tcW w:w="2035" w:type="dxa"/>
                  <w:tcBorders>
                    <w:top w:val="single" w:sz="4" w:space="0" w:color="auto"/>
                    <w:left w:val="single" w:sz="4" w:space="0" w:color="auto"/>
                    <w:bottom w:val="single" w:sz="4" w:space="0" w:color="auto"/>
                    <w:right w:val="single" w:sz="4" w:space="0" w:color="auto"/>
                  </w:tcBorders>
                  <w:hideMark/>
                </w:tcPr>
                <w:p w14:paraId="156AA042"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3692B727"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max(</w:t>
                  </w:r>
                  <w:proofErr w:type="spellStart"/>
                  <w:r w:rsidRPr="00F60362">
                    <w:rPr>
                      <w:rFonts w:eastAsia="Yu Mincho"/>
                      <w:iCs/>
                      <w:sz w:val="18"/>
                      <w:szCs w:val="20"/>
                      <w:lang w:eastAsia="ja-JP"/>
                    </w:rPr>
                    <w:t>T</w:t>
                  </w:r>
                  <w:r w:rsidRPr="00F60362">
                    <w:rPr>
                      <w:rFonts w:eastAsia="Yu Mincho"/>
                      <w:iCs/>
                      <w:sz w:val="18"/>
                      <w:szCs w:val="20"/>
                      <w:vertAlign w:val="subscript"/>
                      <w:lang w:eastAsia="ja-JP"/>
                    </w:rPr>
                    <w:t>Report</w:t>
                  </w:r>
                  <w:proofErr w:type="spellEnd"/>
                  <w:r w:rsidRPr="00F60362">
                    <w:rPr>
                      <w:rFonts w:eastAsia="Yu Mincho"/>
                      <w:iCs/>
                      <w:sz w:val="18"/>
                      <w:szCs w:val="20"/>
                      <w:lang w:eastAsia="ja-JP"/>
                    </w:rPr>
                    <w:t>, ceil(M*P*N)*T</w:t>
                  </w:r>
                  <w:r w:rsidRPr="00F60362">
                    <w:rPr>
                      <w:rFonts w:eastAsia="Yu Mincho"/>
                      <w:iCs/>
                      <w:sz w:val="18"/>
                      <w:szCs w:val="20"/>
                      <w:vertAlign w:val="subscript"/>
                      <w:lang w:eastAsia="ja-JP"/>
                    </w:rPr>
                    <w:t>SSB</w:t>
                  </w:r>
                  <w:r w:rsidRPr="00F60362">
                    <w:rPr>
                      <w:rFonts w:eastAsia="Yu Mincho"/>
                      <w:iCs/>
                      <w:sz w:val="18"/>
                      <w:szCs w:val="20"/>
                      <w:lang w:eastAsia="ja-JP"/>
                    </w:rPr>
                    <w:t>)</w:t>
                  </w:r>
                </w:p>
              </w:tc>
            </w:tr>
            <w:tr w:rsidR="00346E1B" w:rsidRPr="00F60362" w14:paraId="23E862ED" w14:textId="77777777" w:rsidTr="00685DE8">
              <w:trPr>
                <w:jc w:val="center"/>
              </w:trPr>
              <w:tc>
                <w:tcPr>
                  <w:tcW w:w="2035" w:type="dxa"/>
                  <w:tcBorders>
                    <w:top w:val="single" w:sz="4" w:space="0" w:color="auto"/>
                    <w:left w:val="single" w:sz="4" w:space="0" w:color="auto"/>
                    <w:bottom w:val="single" w:sz="4" w:space="0" w:color="auto"/>
                    <w:right w:val="single" w:sz="4" w:space="0" w:color="auto"/>
                  </w:tcBorders>
                  <w:hideMark/>
                </w:tcPr>
                <w:p w14:paraId="6AE99363"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 xml:space="preserve">DRX cycle </w:t>
                  </w:r>
                  <w:r w:rsidRPr="00F60362">
                    <w:rPr>
                      <w:rFonts w:eastAsia="Yu Mincho" w:hint="eastAsia"/>
                      <w:iCs/>
                      <w:sz w:val="18"/>
                      <w:szCs w:val="20"/>
                      <w:lang w:eastAsia="ja-JP"/>
                    </w:rPr>
                    <w:t>≤</w:t>
                  </w:r>
                  <w:r w:rsidRPr="00F60362">
                    <w:rPr>
                      <w:rFonts w:eastAsia="Yu Mincho"/>
                      <w:iCs/>
                      <w:sz w:val="18"/>
                      <w:szCs w:val="20"/>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DC8300F"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max(</w:t>
                  </w:r>
                  <w:proofErr w:type="spellStart"/>
                  <w:r w:rsidRPr="00F60362">
                    <w:rPr>
                      <w:rFonts w:eastAsia="Yu Mincho"/>
                      <w:iCs/>
                      <w:sz w:val="18"/>
                      <w:szCs w:val="20"/>
                      <w:lang w:eastAsia="ja-JP"/>
                    </w:rPr>
                    <w:t>T</w:t>
                  </w:r>
                  <w:r w:rsidRPr="00F60362">
                    <w:rPr>
                      <w:rFonts w:eastAsia="Yu Mincho"/>
                      <w:iCs/>
                      <w:sz w:val="18"/>
                      <w:szCs w:val="20"/>
                      <w:vertAlign w:val="subscript"/>
                      <w:lang w:eastAsia="ja-JP"/>
                    </w:rPr>
                    <w:t>Report</w:t>
                  </w:r>
                  <w:proofErr w:type="spellEnd"/>
                  <w:r w:rsidRPr="00F60362">
                    <w:rPr>
                      <w:rFonts w:eastAsia="Yu Mincho"/>
                      <w:iCs/>
                      <w:sz w:val="18"/>
                      <w:szCs w:val="20"/>
                      <w:lang w:eastAsia="ja-JP"/>
                    </w:rPr>
                    <w:t>, ceil(1.5*M*P*N)*max(T</w:t>
                  </w:r>
                  <w:r w:rsidRPr="00F60362">
                    <w:rPr>
                      <w:rFonts w:eastAsia="Yu Mincho"/>
                      <w:iCs/>
                      <w:sz w:val="18"/>
                      <w:szCs w:val="20"/>
                      <w:vertAlign w:val="subscript"/>
                      <w:lang w:eastAsia="ja-JP"/>
                    </w:rPr>
                    <w:t>DRX</w:t>
                  </w:r>
                  <w:r w:rsidRPr="00F60362">
                    <w:rPr>
                      <w:rFonts w:eastAsia="Yu Mincho"/>
                      <w:iCs/>
                      <w:sz w:val="18"/>
                      <w:szCs w:val="20"/>
                      <w:lang w:eastAsia="ja-JP"/>
                    </w:rPr>
                    <w:t>,T</w:t>
                  </w:r>
                  <w:r w:rsidRPr="00F60362">
                    <w:rPr>
                      <w:rFonts w:eastAsia="Yu Mincho"/>
                      <w:iCs/>
                      <w:sz w:val="18"/>
                      <w:szCs w:val="20"/>
                      <w:vertAlign w:val="subscript"/>
                      <w:lang w:eastAsia="ja-JP"/>
                    </w:rPr>
                    <w:t>SSB</w:t>
                  </w:r>
                  <w:r w:rsidRPr="00F60362">
                    <w:rPr>
                      <w:rFonts w:eastAsia="Yu Mincho"/>
                      <w:iCs/>
                      <w:sz w:val="18"/>
                      <w:szCs w:val="20"/>
                      <w:lang w:eastAsia="ja-JP"/>
                    </w:rPr>
                    <w:t>))</w:t>
                  </w:r>
                </w:p>
              </w:tc>
            </w:tr>
            <w:tr w:rsidR="00346E1B" w:rsidRPr="00F60362" w14:paraId="3C57523B" w14:textId="77777777" w:rsidTr="00685DE8">
              <w:trPr>
                <w:jc w:val="center"/>
              </w:trPr>
              <w:tc>
                <w:tcPr>
                  <w:tcW w:w="2035" w:type="dxa"/>
                  <w:tcBorders>
                    <w:top w:val="single" w:sz="4" w:space="0" w:color="auto"/>
                    <w:left w:val="single" w:sz="4" w:space="0" w:color="auto"/>
                    <w:bottom w:val="single" w:sz="4" w:space="0" w:color="auto"/>
                    <w:right w:val="single" w:sz="4" w:space="0" w:color="auto"/>
                  </w:tcBorders>
                  <w:hideMark/>
                </w:tcPr>
                <w:p w14:paraId="2527EFC5"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2631F6"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ceil(1.5*M*P*N)*T</w:t>
                  </w:r>
                  <w:r w:rsidRPr="00F60362">
                    <w:rPr>
                      <w:rFonts w:eastAsia="Yu Mincho"/>
                      <w:iCs/>
                      <w:sz w:val="18"/>
                      <w:szCs w:val="20"/>
                      <w:vertAlign w:val="subscript"/>
                      <w:lang w:eastAsia="ja-JP"/>
                    </w:rPr>
                    <w:t>DRX</w:t>
                  </w:r>
                </w:p>
              </w:tc>
            </w:tr>
            <w:tr w:rsidR="00346E1B" w:rsidRPr="00F60362" w14:paraId="3F06418A" w14:textId="77777777" w:rsidTr="00685DE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FA6D2F"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Note 1:</w:t>
                  </w:r>
                  <w:r w:rsidRPr="00F60362">
                    <w:rPr>
                      <w:rFonts w:eastAsia="Yu Mincho"/>
                      <w:iCs/>
                      <w:sz w:val="18"/>
                      <w:szCs w:val="20"/>
                      <w:lang w:eastAsia="ja-JP"/>
                    </w:rPr>
                    <w:tab/>
                    <w:t>T</w:t>
                  </w:r>
                  <w:r w:rsidRPr="00F60362">
                    <w:rPr>
                      <w:rFonts w:eastAsia="Yu Mincho"/>
                      <w:iCs/>
                      <w:sz w:val="18"/>
                      <w:szCs w:val="20"/>
                      <w:vertAlign w:val="subscript"/>
                      <w:lang w:eastAsia="ja-JP"/>
                    </w:rPr>
                    <w:t>SSB</w:t>
                  </w:r>
                  <w:r w:rsidRPr="00F60362">
                    <w:rPr>
                      <w:rFonts w:eastAsia="Yu Mincho"/>
                      <w:iCs/>
                      <w:sz w:val="18"/>
                      <w:szCs w:val="20"/>
                      <w:lang w:eastAsia="ja-JP"/>
                    </w:rPr>
                    <w:t xml:space="preserve"> = </w:t>
                  </w:r>
                  <w:proofErr w:type="spellStart"/>
                  <w:r w:rsidRPr="00F60362">
                    <w:rPr>
                      <w:rFonts w:eastAsia="Yu Mincho"/>
                      <w:iCs/>
                      <w:sz w:val="18"/>
                      <w:szCs w:val="20"/>
                      <w:lang w:eastAsia="ja-JP"/>
                    </w:rPr>
                    <w:t>ssb-periodicityServingCell</w:t>
                  </w:r>
                  <w:proofErr w:type="spellEnd"/>
                  <w:r w:rsidRPr="00F60362">
                    <w:rPr>
                      <w:rFonts w:eastAsia="Yu Mincho"/>
                      <w:iCs/>
                      <w:sz w:val="18"/>
                      <w:szCs w:val="20"/>
                      <w:lang w:eastAsia="ja-JP"/>
                    </w:rPr>
                    <w:t xml:space="preserve"> is the periodicity of the SSB-Index configured for L1-RSRP measurement. T</w:t>
                  </w:r>
                  <w:r w:rsidRPr="00F60362">
                    <w:rPr>
                      <w:rFonts w:eastAsia="Yu Mincho"/>
                      <w:iCs/>
                      <w:sz w:val="18"/>
                      <w:szCs w:val="20"/>
                      <w:vertAlign w:val="subscript"/>
                      <w:lang w:eastAsia="ja-JP"/>
                    </w:rPr>
                    <w:t xml:space="preserve">DRX </w:t>
                  </w:r>
                  <w:r w:rsidRPr="00F60362">
                    <w:rPr>
                      <w:rFonts w:eastAsia="Yu Mincho"/>
                      <w:iCs/>
                      <w:sz w:val="18"/>
                      <w:szCs w:val="20"/>
                      <w:lang w:eastAsia="ja-JP"/>
                    </w:rPr>
                    <w:t xml:space="preserve">is the DRX cycle length. </w:t>
                  </w:r>
                  <w:proofErr w:type="spellStart"/>
                  <w:r w:rsidRPr="00F60362">
                    <w:rPr>
                      <w:rFonts w:eastAsia="Yu Mincho"/>
                      <w:iCs/>
                      <w:sz w:val="18"/>
                      <w:szCs w:val="20"/>
                      <w:lang w:eastAsia="ja-JP"/>
                    </w:rPr>
                    <w:t>T</w:t>
                  </w:r>
                  <w:r w:rsidRPr="00F60362">
                    <w:rPr>
                      <w:rFonts w:eastAsia="Yu Mincho"/>
                      <w:iCs/>
                      <w:sz w:val="18"/>
                      <w:szCs w:val="20"/>
                      <w:vertAlign w:val="subscript"/>
                      <w:lang w:eastAsia="ja-JP"/>
                    </w:rPr>
                    <w:t>Report</w:t>
                  </w:r>
                  <w:proofErr w:type="spellEnd"/>
                  <w:r w:rsidRPr="00F60362">
                    <w:rPr>
                      <w:rFonts w:eastAsia="Yu Mincho"/>
                      <w:iCs/>
                      <w:sz w:val="18"/>
                      <w:szCs w:val="20"/>
                      <w:lang w:eastAsia="ja-JP"/>
                    </w:rPr>
                    <w:t xml:space="preserve"> is configured periodicity for reporting.</w:t>
                  </w:r>
                </w:p>
                <w:p w14:paraId="2E3B966B" w14:textId="77777777" w:rsidR="00346E1B" w:rsidRPr="00F60362" w:rsidRDefault="00346E1B" w:rsidP="00346E1B">
                  <w:pPr>
                    <w:spacing w:after="120"/>
                    <w:rPr>
                      <w:rFonts w:eastAsia="Yu Mincho"/>
                      <w:iCs/>
                      <w:sz w:val="18"/>
                      <w:szCs w:val="20"/>
                      <w:lang w:eastAsia="ja-JP"/>
                    </w:rPr>
                  </w:pPr>
                  <w:r w:rsidRPr="00F60362">
                    <w:rPr>
                      <w:rFonts w:eastAsia="Yu Mincho"/>
                      <w:iCs/>
                      <w:sz w:val="18"/>
                      <w:szCs w:val="20"/>
                      <w:lang w:eastAsia="ja-JP"/>
                    </w:rPr>
                    <w:t>Note 2:</w:t>
                  </w:r>
                  <w:r w:rsidRPr="00F60362">
                    <w:rPr>
                      <w:rFonts w:eastAsia="Yu Mincho"/>
                      <w:iCs/>
                      <w:sz w:val="18"/>
                      <w:szCs w:val="20"/>
                      <w:lang w:eastAsia="ja-JP"/>
                    </w:rPr>
                    <w:tab/>
                    <w:t>N is FFS</w:t>
                  </w:r>
                </w:p>
              </w:tc>
            </w:tr>
          </w:tbl>
          <w:p w14:paraId="6E0D2D96" w14:textId="77777777" w:rsidR="00346E1B" w:rsidRPr="00F60362" w:rsidRDefault="00346E1B" w:rsidP="00346E1B">
            <w:pPr>
              <w:pStyle w:val="ListParagraph"/>
              <w:ind w:left="1080"/>
              <w:rPr>
                <w:bCs/>
                <w:sz w:val="18"/>
                <w:szCs w:val="20"/>
                <w:lang w:val="en-GB"/>
              </w:rPr>
            </w:pPr>
          </w:p>
          <w:p w14:paraId="0A9AC743" w14:textId="77777777" w:rsidR="00346E1B" w:rsidRPr="007D11A6" w:rsidRDefault="00346E1B" w:rsidP="00346E1B">
            <w:pPr>
              <w:pStyle w:val="ListParagraph"/>
              <w:numPr>
                <w:ilvl w:val="1"/>
                <w:numId w:val="30"/>
              </w:numPr>
              <w:spacing w:after="120"/>
              <w:contextualSpacing w:val="0"/>
              <w:rPr>
                <w:bCs/>
                <w:sz w:val="18"/>
                <w:szCs w:val="20"/>
              </w:rPr>
            </w:pPr>
            <w:r w:rsidRPr="007D11A6">
              <w:rPr>
                <w:bCs/>
                <w:sz w:val="18"/>
                <w:szCs w:val="20"/>
              </w:rPr>
              <w:t>N is FFS</w:t>
            </w:r>
          </w:p>
          <w:p w14:paraId="6EDAFAE0" w14:textId="77777777" w:rsidR="00346E1B" w:rsidRPr="007D11A6" w:rsidRDefault="00346E1B" w:rsidP="00346E1B">
            <w:pPr>
              <w:pStyle w:val="ListParagraph"/>
              <w:numPr>
                <w:ilvl w:val="2"/>
                <w:numId w:val="30"/>
              </w:numPr>
              <w:spacing w:after="120"/>
              <w:contextualSpacing w:val="0"/>
              <w:rPr>
                <w:bCs/>
                <w:sz w:val="18"/>
                <w:szCs w:val="20"/>
              </w:rPr>
            </w:pPr>
            <w:r w:rsidRPr="007D11A6">
              <w:rPr>
                <w:bCs/>
                <w:sz w:val="18"/>
                <w:szCs w:val="20"/>
              </w:rPr>
              <w:t>Option 1: N = [</w:t>
            </w:r>
            <w:proofErr w:type="spellStart"/>
            <w:r w:rsidRPr="007D11A6">
              <w:rPr>
                <w:bCs/>
                <w:sz w:val="18"/>
                <w:szCs w:val="20"/>
              </w:rPr>
              <w:t>reduceNumberRxBeam</w:t>
            </w:r>
            <w:proofErr w:type="spellEnd"/>
            <w:r w:rsidRPr="007D11A6">
              <w:rPr>
                <w:bCs/>
                <w:sz w:val="18"/>
                <w:szCs w:val="20"/>
              </w:rPr>
              <w:t>] for UE supporting faster beam sweeping under multi-Rx operations; otherwise N=8. (vivo, OPPO, QC, HW, ZTE, MTK)</w:t>
            </w:r>
          </w:p>
          <w:p w14:paraId="61D763A7" w14:textId="77777777" w:rsidR="00346E1B" w:rsidRPr="007D11A6" w:rsidRDefault="00346E1B" w:rsidP="00346E1B">
            <w:pPr>
              <w:pStyle w:val="ListParagraph"/>
              <w:numPr>
                <w:ilvl w:val="2"/>
                <w:numId w:val="30"/>
              </w:numPr>
              <w:spacing w:after="120"/>
              <w:contextualSpacing w:val="0"/>
              <w:rPr>
                <w:bCs/>
                <w:sz w:val="18"/>
                <w:szCs w:val="20"/>
              </w:rPr>
            </w:pPr>
            <w:r w:rsidRPr="007D11A6">
              <w:rPr>
                <w:bCs/>
                <w:sz w:val="18"/>
                <w:szCs w:val="20"/>
              </w:rPr>
              <w:t>Option 2: N = 8 + K, where K is the number of SSBs in each CMR set (Apple)</w:t>
            </w:r>
          </w:p>
          <w:p w14:paraId="6A839CF5" w14:textId="45447C6E" w:rsidR="00346E1B" w:rsidRDefault="00346E1B" w:rsidP="00F60362">
            <w:pPr>
              <w:pStyle w:val="ListParagraph"/>
              <w:numPr>
                <w:ilvl w:val="1"/>
                <w:numId w:val="30"/>
              </w:numPr>
              <w:spacing w:after="120"/>
              <w:contextualSpacing w:val="0"/>
              <w:rPr>
                <w:rStyle w:val="eop"/>
                <w:color w:val="000000"/>
                <w:szCs w:val="20"/>
                <w:shd w:val="clear" w:color="auto" w:fill="FFFFFF"/>
              </w:rPr>
            </w:pPr>
            <w:r w:rsidRPr="007D11A6">
              <w:rPr>
                <w:bCs/>
                <w:sz w:val="18"/>
                <w:szCs w:val="20"/>
              </w:rPr>
              <w:t>FFS: For CSI-RS based L1-RSRP measurements in FR2, the existing L1-RSRP measurement period is reused when configured for GBBR.</w:t>
            </w:r>
          </w:p>
        </w:tc>
      </w:tr>
    </w:tbl>
    <w:p w14:paraId="5C454601" w14:textId="77777777" w:rsidR="00346E1B" w:rsidRDefault="00346E1B" w:rsidP="009E21E0">
      <w:pPr>
        <w:rPr>
          <w:rStyle w:val="eop"/>
          <w:color w:val="000000"/>
          <w:szCs w:val="20"/>
          <w:shd w:val="clear" w:color="auto" w:fill="FFFFFF"/>
        </w:rPr>
      </w:pPr>
    </w:p>
    <w:p w14:paraId="19337A92" w14:textId="66AAD011" w:rsidR="00346E1B" w:rsidRPr="00346E1B" w:rsidRDefault="006565F8" w:rsidP="00346E1B">
      <w:pPr>
        <w:spacing w:after="0" w:line="240" w:lineRule="auto"/>
        <w:rPr>
          <w:rFonts w:eastAsia="Times New Roman" w:cs="Times New Roman"/>
          <w:szCs w:val="20"/>
          <w:lang w:val="en-GB"/>
        </w:rPr>
      </w:pPr>
      <w:r w:rsidRPr="00F5228A">
        <w:rPr>
          <w:rFonts w:eastAsia="Times New Roman" w:cs="Times New Roman"/>
          <w:szCs w:val="20"/>
          <w:lang w:val="en-GB"/>
        </w:rPr>
        <w:t>As we understand</w:t>
      </w:r>
      <w:r w:rsidR="00F60362">
        <w:rPr>
          <w:rFonts w:eastAsia="Times New Roman" w:cs="Times New Roman"/>
          <w:szCs w:val="20"/>
          <w:lang w:val="en-GB"/>
        </w:rPr>
        <w:t>,</w:t>
      </w:r>
      <w:r w:rsidR="00346E1B" w:rsidRPr="00346E1B">
        <w:rPr>
          <w:rFonts w:eastAsia="Times New Roman" w:cs="Times New Roman"/>
          <w:szCs w:val="20"/>
          <w:lang w:val="en-GB"/>
        </w:rPr>
        <w:t xml:space="preserve"> </w:t>
      </w:r>
      <w:r w:rsidR="00314404">
        <w:rPr>
          <w:rFonts w:eastAsia="Times New Roman" w:cs="Times New Roman"/>
          <w:szCs w:val="20"/>
          <w:lang w:val="en-GB"/>
        </w:rPr>
        <w:t>O</w:t>
      </w:r>
      <w:r w:rsidR="00346E1B" w:rsidRPr="00346E1B">
        <w:rPr>
          <w:rFonts w:eastAsia="Times New Roman" w:cs="Times New Roman"/>
          <w:szCs w:val="20"/>
          <w:lang w:val="en-GB"/>
        </w:rPr>
        <w:t xml:space="preserve">ption 2 </w:t>
      </w:r>
      <w:r w:rsidRPr="00F5228A">
        <w:rPr>
          <w:rFonts w:eastAsia="Times New Roman" w:cs="Times New Roman"/>
          <w:szCs w:val="20"/>
          <w:lang w:val="en-GB"/>
        </w:rPr>
        <w:t>is to</w:t>
      </w:r>
      <w:r w:rsidR="00346E1B" w:rsidRPr="00346E1B">
        <w:rPr>
          <w:rFonts w:eastAsia="Times New Roman" w:cs="Times New Roman"/>
          <w:szCs w:val="20"/>
          <w:lang w:val="en-GB"/>
        </w:rPr>
        <w:t xml:space="preserve"> further relax the GBBR measurement delay by a factor K. </w:t>
      </w:r>
      <w:r w:rsidRPr="00F5228A">
        <w:rPr>
          <w:rFonts w:eastAsia="Times New Roman" w:cs="Times New Roman"/>
          <w:szCs w:val="20"/>
          <w:lang w:val="en-GB"/>
        </w:rPr>
        <w:t xml:space="preserve">Here, </w:t>
      </w:r>
      <w:r w:rsidR="00E81362">
        <w:rPr>
          <w:rFonts w:eastAsia="Times New Roman" w:cs="Times New Roman"/>
          <w:szCs w:val="20"/>
          <w:lang w:val="en-GB"/>
        </w:rPr>
        <w:t xml:space="preserve">it is proposed that </w:t>
      </w:r>
      <w:r w:rsidR="00346E1B" w:rsidRPr="00346E1B">
        <w:rPr>
          <w:rFonts w:eastAsia="Times New Roman" w:cs="Times New Roman"/>
          <w:szCs w:val="20"/>
          <w:lang w:val="en-GB"/>
        </w:rPr>
        <w:t xml:space="preserve">an additional step for interference minimization is needed, where the UE is monitoring all the K signals from a second TRP for checking the one that provides best performance. </w:t>
      </w:r>
      <w:r w:rsidR="00536400" w:rsidRPr="00F5228A">
        <w:rPr>
          <w:rFonts w:eastAsia="Times New Roman" w:cs="Times New Roman"/>
          <w:szCs w:val="20"/>
          <w:lang w:val="en-GB"/>
        </w:rPr>
        <w:t>However,</w:t>
      </w:r>
      <w:r w:rsidR="00346E1B" w:rsidRPr="00346E1B">
        <w:rPr>
          <w:rFonts w:eastAsia="Times New Roman" w:cs="Times New Roman"/>
          <w:szCs w:val="20"/>
          <w:lang w:val="en-GB"/>
        </w:rPr>
        <w:t> </w:t>
      </w:r>
      <w:r w:rsidR="00536400" w:rsidRPr="00F5228A">
        <w:rPr>
          <w:rFonts w:eastAsia="Times New Roman" w:cs="Times New Roman"/>
          <w:szCs w:val="20"/>
          <w:lang w:val="en-GB"/>
        </w:rPr>
        <w:t>i</w:t>
      </w:r>
      <w:r w:rsidR="00346E1B" w:rsidRPr="00346E1B">
        <w:rPr>
          <w:rFonts w:eastAsia="Times New Roman" w:cs="Times New Roman"/>
          <w:szCs w:val="20"/>
          <w:lang w:val="en-GB"/>
        </w:rPr>
        <w:t xml:space="preserve">n </w:t>
      </w:r>
      <w:r w:rsidR="00536400" w:rsidRPr="00F5228A">
        <w:rPr>
          <w:rFonts w:eastAsia="Times New Roman" w:cs="Times New Roman"/>
          <w:szCs w:val="20"/>
          <w:lang w:val="en-GB"/>
        </w:rPr>
        <w:t xml:space="preserve">the </w:t>
      </w:r>
      <w:r w:rsidR="00346E1B" w:rsidRPr="00346E1B">
        <w:rPr>
          <w:rFonts w:eastAsia="Times New Roman" w:cs="Times New Roman"/>
          <w:szCs w:val="20"/>
          <w:lang w:val="en-GB"/>
        </w:rPr>
        <w:t>legacy requirements for L1-RSRP, N=8 to SSB based measurement</w:t>
      </w:r>
      <w:r w:rsidR="00536400" w:rsidRPr="00F5228A">
        <w:rPr>
          <w:rFonts w:eastAsia="Times New Roman" w:cs="Times New Roman"/>
          <w:szCs w:val="20"/>
          <w:lang w:val="en-GB"/>
        </w:rPr>
        <w:t>, and for</w:t>
      </w:r>
      <w:r w:rsidR="00346E1B" w:rsidRPr="00346E1B">
        <w:rPr>
          <w:rFonts w:eastAsia="Times New Roman" w:cs="Times New Roman"/>
          <w:szCs w:val="20"/>
          <w:lang w:val="en-GB"/>
        </w:rPr>
        <w:t xml:space="preserve"> CSI-RS</w:t>
      </w:r>
      <w:r w:rsidR="00213EA5">
        <w:rPr>
          <w:rFonts w:eastAsia="Times New Roman" w:cs="Times New Roman"/>
          <w:szCs w:val="20"/>
          <w:lang w:val="en-GB"/>
        </w:rPr>
        <w:t>,</w:t>
      </w:r>
      <w:r w:rsidR="00346E1B" w:rsidRPr="00346E1B">
        <w:rPr>
          <w:rFonts w:eastAsia="Times New Roman" w:cs="Times New Roman"/>
          <w:szCs w:val="20"/>
          <w:lang w:val="en-GB"/>
        </w:rPr>
        <w:t xml:space="preserve"> N=1 if the higher layer parameter repetition is set to OFF, otherwise it is N=</w:t>
      </w:r>
      <w:proofErr w:type="spellStart"/>
      <w:r w:rsidR="00346E1B" w:rsidRPr="00346E1B">
        <w:rPr>
          <w:rFonts w:eastAsia="Times New Roman" w:cs="Times New Roman"/>
          <w:szCs w:val="20"/>
          <w:lang w:val="en-GB"/>
        </w:rPr>
        <w:t>maxNUmberRxBeam</w:t>
      </w:r>
      <w:proofErr w:type="spellEnd"/>
      <w:r w:rsidR="00346E1B" w:rsidRPr="00346E1B">
        <w:rPr>
          <w:rFonts w:eastAsia="Times New Roman" w:cs="Times New Roman"/>
          <w:szCs w:val="20"/>
          <w:lang w:val="en-GB"/>
        </w:rPr>
        <w:t>/</w:t>
      </w:r>
      <w:proofErr w:type="spellStart"/>
      <w:r w:rsidR="00346E1B" w:rsidRPr="00346E1B">
        <w:rPr>
          <w:rFonts w:eastAsia="Times New Roman" w:cs="Times New Roman"/>
          <w:szCs w:val="20"/>
          <w:lang w:val="en-GB"/>
        </w:rPr>
        <w:t>Nres_per_set</w:t>
      </w:r>
      <w:proofErr w:type="spellEnd"/>
      <w:r w:rsidR="000775EA">
        <w:rPr>
          <w:rFonts w:eastAsia="Times New Roman" w:cs="Times New Roman"/>
          <w:szCs w:val="20"/>
          <w:lang w:val="en-GB"/>
        </w:rPr>
        <w:t>.</w:t>
      </w:r>
      <w:r w:rsidR="00346E1B" w:rsidRPr="00346E1B">
        <w:rPr>
          <w:rFonts w:eastAsia="Times New Roman" w:cs="Times New Roman"/>
          <w:szCs w:val="20"/>
          <w:lang w:val="en-GB"/>
        </w:rPr>
        <w:t xml:space="preserve"> </w:t>
      </w:r>
      <w:r w:rsidR="000775EA">
        <w:rPr>
          <w:rFonts w:eastAsia="Times New Roman" w:cs="Times New Roman"/>
          <w:szCs w:val="20"/>
          <w:lang w:val="en-GB"/>
        </w:rPr>
        <w:t>Also</w:t>
      </w:r>
      <w:r w:rsidR="00346E1B" w:rsidRPr="00346E1B">
        <w:rPr>
          <w:rFonts w:eastAsia="Times New Roman" w:cs="Times New Roman"/>
          <w:szCs w:val="20"/>
          <w:lang w:val="en-GB"/>
        </w:rPr>
        <w:t>, it was part of the RAN1 LS response</w:t>
      </w:r>
      <w:r w:rsidR="00DF368E">
        <w:rPr>
          <w:rFonts w:eastAsia="Times New Roman" w:cs="Times New Roman"/>
          <w:szCs w:val="20"/>
          <w:lang w:val="en-GB"/>
        </w:rPr>
        <w:t>[</w:t>
      </w:r>
      <w:r w:rsidR="00DF368E">
        <w:rPr>
          <w:rFonts w:eastAsia="Times New Roman" w:cs="Times New Roman"/>
          <w:szCs w:val="20"/>
          <w:lang w:val="en-GB"/>
        </w:rPr>
        <w:fldChar w:fldCharType="begin"/>
      </w:r>
      <w:r w:rsidR="00DF368E">
        <w:rPr>
          <w:rFonts w:eastAsia="Times New Roman" w:cs="Times New Roman"/>
          <w:szCs w:val="20"/>
          <w:lang w:val="en-GB"/>
        </w:rPr>
        <w:instrText xml:space="preserve"> REF _Ref144454057 \r \h </w:instrText>
      </w:r>
      <w:r w:rsidR="00DF368E">
        <w:rPr>
          <w:rFonts w:eastAsia="Times New Roman" w:cs="Times New Roman"/>
          <w:szCs w:val="20"/>
          <w:lang w:val="en-GB"/>
        </w:rPr>
      </w:r>
      <w:r w:rsidR="00DF368E">
        <w:rPr>
          <w:rFonts w:eastAsia="Times New Roman" w:cs="Times New Roman"/>
          <w:szCs w:val="20"/>
          <w:lang w:val="en-GB"/>
        </w:rPr>
        <w:fldChar w:fldCharType="separate"/>
      </w:r>
      <w:r w:rsidR="00DF368E">
        <w:rPr>
          <w:rFonts w:eastAsia="Times New Roman" w:cs="Times New Roman"/>
          <w:szCs w:val="20"/>
          <w:lang w:val="en-GB"/>
        </w:rPr>
        <w:t>4</w:t>
      </w:r>
      <w:r w:rsidR="00DF368E">
        <w:rPr>
          <w:rFonts w:eastAsia="Times New Roman" w:cs="Times New Roman"/>
          <w:szCs w:val="20"/>
          <w:lang w:val="en-GB"/>
        </w:rPr>
        <w:fldChar w:fldCharType="end"/>
      </w:r>
      <w:r w:rsidR="00DF368E">
        <w:rPr>
          <w:rFonts w:eastAsia="Times New Roman" w:cs="Times New Roman"/>
          <w:szCs w:val="20"/>
          <w:lang w:val="en-GB"/>
        </w:rPr>
        <w:t>] t</w:t>
      </w:r>
      <w:r w:rsidR="00346E1B" w:rsidRPr="00346E1B">
        <w:rPr>
          <w:rFonts w:eastAsia="Times New Roman" w:cs="Times New Roman"/>
          <w:szCs w:val="20"/>
          <w:lang w:val="en-GB"/>
        </w:rPr>
        <w:t xml:space="preserve">hat CSI-RS repetition ON cannot be configured for GBBR-r17. </w:t>
      </w:r>
    </w:p>
    <w:p w14:paraId="66F1EED4" w14:textId="2A914D27" w:rsidR="00346E1B" w:rsidRPr="00346E1B" w:rsidRDefault="00346E1B" w:rsidP="00346E1B">
      <w:pPr>
        <w:spacing w:after="0" w:line="240" w:lineRule="auto"/>
        <w:rPr>
          <w:rFonts w:ascii="Calibri" w:eastAsia="Times New Roman" w:hAnsi="Calibri" w:cs="Calibri"/>
          <w:sz w:val="22"/>
          <w:lang w:val="en-GB"/>
        </w:rPr>
      </w:pPr>
    </w:p>
    <w:p w14:paraId="7530F26C" w14:textId="4CFDF02C" w:rsidR="00346E1B" w:rsidRDefault="00B829B5" w:rsidP="009E21E0">
      <w:pPr>
        <w:pStyle w:val="RAN4observation0"/>
        <w:rPr>
          <w:lang w:val="da-DK"/>
        </w:rPr>
      </w:pPr>
      <w:bookmarkStart w:id="15" w:name="_Toc146739048"/>
      <w:r>
        <w:rPr>
          <w:lang w:val="en-GB"/>
        </w:rPr>
        <w:t xml:space="preserve">The </w:t>
      </w:r>
      <w:r w:rsidRPr="00346E1B">
        <w:rPr>
          <w:rFonts w:eastAsia="Times New Roman"/>
          <w:lang w:val="en-GB"/>
        </w:rPr>
        <w:t xml:space="preserve">GBBR measurement delay </w:t>
      </w:r>
      <w:r>
        <w:rPr>
          <w:rFonts w:eastAsia="Times New Roman"/>
          <w:lang w:val="en-GB"/>
        </w:rPr>
        <w:t xml:space="preserve">relaxation </w:t>
      </w:r>
      <w:r w:rsidRPr="00346E1B">
        <w:rPr>
          <w:rFonts w:eastAsia="Times New Roman"/>
          <w:lang w:val="en-GB"/>
        </w:rPr>
        <w:t>by a factor K</w:t>
      </w:r>
      <w:r w:rsidR="00636F88">
        <w:rPr>
          <w:lang w:val="en-GB"/>
        </w:rPr>
        <w:t xml:space="preserve"> is</w:t>
      </w:r>
      <w:r w:rsidR="00346E1B" w:rsidRPr="00346E1B">
        <w:rPr>
          <w:lang w:val="en-GB"/>
        </w:rPr>
        <w:t xml:space="preserve"> not in line with the understanding of the feature in RAN1, so there </w:t>
      </w:r>
      <w:r w:rsidR="003A59B5" w:rsidRPr="00346E1B">
        <w:rPr>
          <w:lang w:val="en-GB"/>
        </w:rPr>
        <w:t>were</w:t>
      </w:r>
      <w:r w:rsidR="00346E1B" w:rsidRPr="00346E1B">
        <w:rPr>
          <w:lang w:val="en-GB"/>
        </w:rPr>
        <w:t xml:space="preserve"> no additional repetitions for the UE to fine tune the beam and mitigate cross TRP interference.</w:t>
      </w:r>
      <w:bookmarkEnd w:id="15"/>
      <w:r w:rsidR="00346E1B" w:rsidRPr="00346E1B">
        <w:rPr>
          <w:lang w:val="da-DK"/>
        </w:rPr>
        <w:t xml:space="preserve"> </w:t>
      </w:r>
    </w:p>
    <w:p w14:paraId="7DEB5CD3" w14:textId="2D5E43E1" w:rsidR="007F5919" w:rsidRPr="0073156F" w:rsidRDefault="007F5919" w:rsidP="0073156F">
      <w:pPr>
        <w:rPr>
          <w:lang w:val="da-DK"/>
        </w:rPr>
      </w:pPr>
      <w:proofErr w:type="spellStart"/>
      <w:r>
        <w:rPr>
          <w:lang w:val="da-DK"/>
        </w:rPr>
        <w:t>Therefore</w:t>
      </w:r>
      <w:proofErr w:type="spellEnd"/>
      <w:r>
        <w:rPr>
          <w:lang w:val="da-DK"/>
        </w:rPr>
        <w:t xml:space="preserve">, </w:t>
      </w:r>
      <w:proofErr w:type="spellStart"/>
      <w:r w:rsidR="002256AD">
        <w:rPr>
          <w:lang w:val="da-DK"/>
        </w:rPr>
        <w:t>we</w:t>
      </w:r>
      <w:proofErr w:type="spellEnd"/>
      <w:r w:rsidR="002256AD">
        <w:rPr>
          <w:lang w:val="da-DK"/>
        </w:rPr>
        <w:t xml:space="preserve"> do not </w:t>
      </w:r>
      <w:proofErr w:type="spellStart"/>
      <w:r w:rsidR="002256AD">
        <w:rPr>
          <w:lang w:val="da-DK"/>
        </w:rPr>
        <w:t>see</w:t>
      </w:r>
      <w:proofErr w:type="spellEnd"/>
      <w:r w:rsidR="002256AD">
        <w:rPr>
          <w:lang w:val="da-DK"/>
        </w:rPr>
        <w:t xml:space="preserve"> </w:t>
      </w:r>
      <w:proofErr w:type="spellStart"/>
      <w:r w:rsidR="002256AD">
        <w:rPr>
          <w:lang w:val="da-DK"/>
        </w:rPr>
        <w:t>that</w:t>
      </w:r>
      <w:proofErr w:type="spellEnd"/>
      <w:r w:rsidR="002256AD">
        <w:rPr>
          <w:lang w:val="da-DK"/>
        </w:rPr>
        <w:t xml:space="preserve"> </w:t>
      </w:r>
      <w:proofErr w:type="spellStart"/>
      <w:r w:rsidR="002256AD">
        <w:rPr>
          <w:lang w:val="da-DK"/>
        </w:rPr>
        <w:t>adding</w:t>
      </w:r>
      <w:proofErr w:type="spellEnd"/>
      <w:r w:rsidR="002256AD">
        <w:rPr>
          <w:lang w:val="da-DK"/>
        </w:rPr>
        <w:t xml:space="preserve"> the factor K </w:t>
      </w:r>
      <w:proofErr w:type="spellStart"/>
      <w:r w:rsidR="002256AD">
        <w:rPr>
          <w:lang w:val="da-DK"/>
        </w:rPr>
        <w:t>would</w:t>
      </w:r>
      <w:proofErr w:type="spellEnd"/>
      <w:r w:rsidR="002256AD">
        <w:rPr>
          <w:lang w:val="da-DK"/>
        </w:rPr>
        <w:t xml:space="preserve"> </w:t>
      </w:r>
      <w:proofErr w:type="spellStart"/>
      <w:r w:rsidR="002256AD">
        <w:rPr>
          <w:lang w:val="da-DK"/>
        </w:rPr>
        <w:t>be</w:t>
      </w:r>
      <w:proofErr w:type="spellEnd"/>
      <w:r w:rsidR="002256AD">
        <w:rPr>
          <w:lang w:val="da-DK"/>
        </w:rPr>
        <w:t xml:space="preserve"> </w:t>
      </w:r>
      <w:proofErr w:type="spellStart"/>
      <w:r w:rsidR="002256AD">
        <w:rPr>
          <w:lang w:val="da-DK"/>
        </w:rPr>
        <w:t>necessary</w:t>
      </w:r>
      <w:proofErr w:type="spellEnd"/>
      <w:r w:rsidR="002256AD">
        <w:rPr>
          <w:lang w:val="da-DK"/>
        </w:rPr>
        <w:t xml:space="preserve"> for the GBBR-r17 </w:t>
      </w:r>
      <w:proofErr w:type="spellStart"/>
      <w:r w:rsidR="002256AD">
        <w:rPr>
          <w:lang w:val="da-DK"/>
        </w:rPr>
        <w:t>measurement</w:t>
      </w:r>
      <w:proofErr w:type="spellEnd"/>
      <w:r w:rsidR="002256AD">
        <w:rPr>
          <w:lang w:val="da-DK"/>
        </w:rPr>
        <w:t xml:space="preserve"> </w:t>
      </w:r>
      <w:proofErr w:type="spellStart"/>
      <w:r w:rsidR="002256AD">
        <w:rPr>
          <w:lang w:val="da-DK"/>
        </w:rPr>
        <w:t>requirements</w:t>
      </w:r>
      <w:proofErr w:type="spellEnd"/>
      <w:r w:rsidR="002256AD">
        <w:rPr>
          <w:lang w:val="da-DK"/>
        </w:rPr>
        <w:t xml:space="preserve"> and </w:t>
      </w:r>
      <w:proofErr w:type="spellStart"/>
      <w:r w:rsidR="002256AD">
        <w:rPr>
          <w:lang w:val="da-DK"/>
        </w:rPr>
        <w:t>we</w:t>
      </w:r>
      <w:proofErr w:type="spellEnd"/>
      <w:r w:rsidR="002256AD">
        <w:rPr>
          <w:lang w:val="da-DK"/>
        </w:rPr>
        <w:t xml:space="preserve"> propose to </w:t>
      </w:r>
      <w:proofErr w:type="spellStart"/>
      <w:r w:rsidR="002256AD">
        <w:rPr>
          <w:lang w:val="da-DK"/>
        </w:rPr>
        <w:t>only</w:t>
      </w:r>
      <w:proofErr w:type="spellEnd"/>
      <w:r w:rsidR="002256AD">
        <w:rPr>
          <w:lang w:val="da-DK"/>
        </w:rPr>
        <w:t xml:space="preserve"> </w:t>
      </w:r>
      <w:proofErr w:type="spellStart"/>
      <w:r w:rsidR="002256AD">
        <w:rPr>
          <w:lang w:val="da-DK"/>
        </w:rPr>
        <w:t>take</w:t>
      </w:r>
      <w:proofErr w:type="spellEnd"/>
      <w:r w:rsidR="002256AD">
        <w:rPr>
          <w:lang w:val="da-DK"/>
        </w:rPr>
        <w:t xml:space="preserve"> the </w:t>
      </w:r>
      <w:proofErr w:type="spellStart"/>
      <w:r w:rsidR="002256AD">
        <w:rPr>
          <w:lang w:val="da-DK"/>
        </w:rPr>
        <w:t>enhancement</w:t>
      </w:r>
      <w:proofErr w:type="spellEnd"/>
      <w:r w:rsidR="002256AD">
        <w:rPr>
          <w:lang w:val="da-DK"/>
        </w:rPr>
        <w:t xml:space="preserve"> to the N-factor </w:t>
      </w:r>
      <w:proofErr w:type="spellStart"/>
      <w:r w:rsidR="002256AD">
        <w:rPr>
          <w:lang w:val="da-DK"/>
        </w:rPr>
        <w:t>into</w:t>
      </w:r>
      <w:proofErr w:type="spellEnd"/>
      <w:r w:rsidR="002256AD">
        <w:rPr>
          <w:lang w:val="da-DK"/>
        </w:rPr>
        <w:t xml:space="preserve"> </w:t>
      </w:r>
      <w:proofErr w:type="spellStart"/>
      <w:r w:rsidR="002256AD">
        <w:rPr>
          <w:lang w:val="da-DK"/>
        </w:rPr>
        <w:t>account</w:t>
      </w:r>
      <w:proofErr w:type="spellEnd"/>
      <w:r w:rsidR="002256AD">
        <w:rPr>
          <w:lang w:val="da-DK"/>
        </w:rPr>
        <w:t>.</w:t>
      </w:r>
      <w:r w:rsidR="00CE79C4">
        <w:rPr>
          <w:lang w:val="da-DK"/>
        </w:rPr>
        <w:t xml:space="preserve"> </w:t>
      </w:r>
    </w:p>
    <w:p w14:paraId="5DBB42EC" w14:textId="75BE5C9A" w:rsidR="00E1423B" w:rsidRPr="00CF0A37" w:rsidRDefault="00816ECB" w:rsidP="0073156F">
      <w:pPr>
        <w:pStyle w:val="RAN4proposal"/>
        <w:rPr>
          <w:rFonts w:cs="Times New Roman"/>
          <w:shd w:val="clear" w:color="auto" w:fill="FFFFFF"/>
        </w:rPr>
      </w:pPr>
      <w:bookmarkStart w:id="16" w:name="_Toc135070282"/>
      <w:bookmarkStart w:id="17" w:name="_Toc146739049"/>
      <w:r w:rsidRPr="0073156F">
        <w:rPr>
          <w:rStyle w:val="eop"/>
        </w:rPr>
        <w:t xml:space="preserve">RAN4 to define </w:t>
      </w:r>
      <w:r w:rsidR="00CE79C4" w:rsidRPr="0073156F">
        <w:rPr>
          <w:rStyle w:val="eop"/>
        </w:rPr>
        <w:t xml:space="preserve">measurement </w:t>
      </w:r>
      <w:r w:rsidRPr="0073156F">
        <w:rPr>
          <w:rStyle w:val="eop"/>
        </w:rPr>
        <w:t xml:space="preserve">requirements for GBBR-r17 </w:t>
      </w:r>
      <w:r w:rsidR="00CE79C4" w:rsidRPr="0073156F">
        <w:rPr>
          <w:rStyle w:val="eop"/>
        </w:rPr>
        <w:t xml:space="preserve">by reusing </w:t>
      </w:r>
      <w:r w:rsidR="00CC24BE" w:rsidRPr="0073156F">
        <w:rPr>
          <w:rStyle w:val="eop"/>
        </w:rPr>
        <w:t xml:space="preserve">legacy L1-RSRP delay as a baseline with </w:t>
      </w:r>
      <w:r w:rsidR="00DE7AFA" w:rsidRPr="0073156F">
        <w:rPr>
          <w:rStyle w:val="eop"/>
        </w:rPr>
        <w:t xml:space="preserve">enhanced </w:t>
      </w:r>
      <w:r w:rsidR="00CC24BE" w:rsidRPr="0073156F">
        <w:rPr>
          <w:rStyle w:val="eop"/>
        </w:rPr>
        <w:t>beam sweeping scaling factor</w:t>
      </w:r>
      <w:r w:rsidR="00E343E3">
        <w:rPr>
          <w:rStyle w:val="eop"/>
        </w:rPr>
        <w:t xml:space="preserve"> N</w:t>
      </w:r>
      <w:r w:rsidR="00CC24BE" w:rsidRPr="0073156F">
        <w:rPr>
          <w:rStyle w:val="eop"/>
        </w:rPr>
        <w:t>.</w:t>
      </w:r>
      <w:bookmarkEnd w:id="16"/>
      <w:bookmarkEnd w:id="17"/>
      <w:r w:rsidR="00CC24BE" w:rsidRPr="0073156F">
        <w:rPr>
          <w:rStyle w:val="eop"/>
        </w:rPr>
        <w:t xml:space="preserve"> </w:t>
      </w:r>
    </w:p>
    <w:p w14:paraId="0ACAFED6" w14:textId="57848655" w:rsidR="009E21E0" w:rsidRDefault="00303316" w:rsidP="00A00F8B">
      <w:pPr>
        <w:pStyle w:val="RAN4H2"/>
        <w:rPr>
          <w:lang w:eastAsia="ko-KR"/>
        </w:rPr>
      </w:pPr>
      <w:r>
        <w:rPr>
          <w:lang w:eastAsia="ko-KR"/>
        </w:rPr>
        <w:t>L1-SINR</w:t>
      </w:r>
    </w:p>
    <w:p w14:paraId="289F0646" w14:textId="1962469F" w:rsidR="009E21E0" w:rsidRDefault="009E21E0" w:rsidP="009E21E0">
      <w:pPr>
        <w:rPr>
          <w:lang w:val="en-GB"/>
        </w:rPr>
      </w:pPr>
      <w:r w:rsidRPr="005A024F">
        <w:rPr>
          <w:lang w:val="en-GB"/>
        </w:rPr>
        <w:t xml:space="preserve">In </w:t>
      </w:r>
      <w:r>
        <w:rPr>
          <w:lang w:val="en-GB"/>
        </w:rPr>
        <w:t>the last meeting</w:t>
      </w:r>
      <w:r w:rsidR="00CC1DF2">
        <w:rPr>
          <w:lang w:val="en-GB"/>
        </w:rPr>
        <w:t>, L1-SIN</w:t>
      </w:r>
      <w:r w:rsidR="00FC0239">
        <w:rPr>
          <w:lang w:val="en-GB"/>
        </w:rPr>
        <w:t>R</w:t>
      </w:r>
      <w:r w:rsidR="00CC1DF2">
        <w:rPr>
          <w:lang w:val="en-GB"/>
        </w:rPr>
        <w:t xml:space="preserve"> measurement requirements for multi-Rx capable UE were left </w:t>
      </w:r>
      <w:r w:rsidR="00E343E3">
        <w:rPr>
          <w:lang w:val="en-GB"/>
        </w:rPr>
        <w:t>for further study</w:t>
      </w:r>
      <w:r>
        <w:rPr>
          <w:lang w:val="en-GB"/>
        </w:rPr>
        <w:t xml:space="preserve"> [</w:t>
      </w:r>
      <w:r w:rsidR="0024736A">
        <w:rPr>
          <w:lang w:val="en-GB"/>
        </w:rPr>
        <w:fldChar w:fldCharType="begin"/>
      </w:r>
      <w:r w:rsidR="0024736A">
        <w:rPr>
          <w:lang w:val="en-GB"/>
        </w:rPr>
        <w:instrText xml:space="preserve"> REF _Ref136855825 \r \h </w:instrText>
      </w:r>
      <w:r w:rsidR="0024736A">
        <w:rPr>
          <w:lang w:val="en-GB"/>
        </w:rPr>
      </w:r>
      <w:r w:rsidR="0024736A">
        <w:rPr>
          <w:lang w:val="en-GB"/>
        </w:rPr>
        <w:fldChar w:fldCharType="separate"/>
      </w:r>
      <w:r w:rsidR="0024736A">
        <w:rPr>
          <w:lang w:val="en-GB"/>
        </w:rPr>
        <w:t>1</w:t>
      </w:r>
      <w:r w:rsidR="0024736A">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9E21E0" w14:paraId="4BE682EC" w14:textId="77777777">
        <w:tc>
          <w:tcPr>
            <w:tcW w:w="9617" w:type="dxa"/>
          </w:tcPr>
          <w:p w14:paraId="77398435" w14:textId="77777777" w:rsidR="00994913" w:rsidRPr="00E343E3" w:rsidRDefault="00994913" w:rsidP="00994913">
            <w:pPr>
              <w:rPr>
                <w:b/>
                <w:sz w:val="18"/>
                <w:szCs w:val="20"/>
                <w:u w:val="single"/>
                <w:lang w:eastAsia="ko-KR"/>
              </w:rPr>
            </w:pPr>
            <w:r w:rsidRPr="00E343E3">
              <w:rPr>
                <w:b/>
                <w:sz w:val="18"/>
                <w:szCs w:val="20"/>
                <w:u w:val="single"/>
                <w:lang w:eastAsia="ko-KR"/>
              </w:rPr>
              <w:t>Issue 1-3-1: Shall L1-SINR requirements be defined for the multi-RX UE</w:t>
            </w:r>
          </w:p>
          <w:p w14:paraId="7491E767" w14:textId="77777777" w:rsidR="00994913" w:rsidRPr="00E343E3" w:rsidRDefault="00994913" w:rsidP="00994913">
            <w:pPr>
              <w:spacing w:after="120"/>
              <w:rPr>
                <w:bCs/>
                <w:sz w:val="18"/>
              </w:rPr>
            </w:pPr>
            <w:r w:rsidRPr="00E343E3">
              <w:rPr>
                <w:bCs/>
                <w:sz w:val="18"/>
              </w:rPr>
              <w:t>FFS</w:t>
            </w:r>
          </w:p>
          <w:p w14:paraId="1C6747E4" w14:textId="77777777" w:rsidR="00994913" w:rsidRPr="00E343E3" w:rsidRDefault="00994913" w:rsidP="00994913">
            <w:pPr>
              <w:pStyle w:val="ListParagraph"/>
              <w:numPr>
                <w:ilvl w:val="1"/>
                <w:numId w:val="30"/>
              </w:numPr>
              <w:autoSpaceDN w:val="0"/>
              <w:adjustRightInd w:val="0"/>
              <w:spacing w:after="120" w:line="252" w:lineRule="auto"/>
              <w:contextualSpacing w:val="0"/>
              <w:rPr>
                <w:sz w:val="18"/>
                <w:szCs w:val="20"/>
              </w:rPr>
            </w:pPr>
            <w:r w:rsidRPr="00E343E3">
              <w:rPr>
                <w:sz w:val="18"/>
                <w:szCs w:val="20"/>
              </w:rPr>
              <w:t>Changes in non-group-based L1-RSRP measurement delay due to multi Rx operation are also considered for L1-SINR</w:t>
            </w:r>
          </w:p>
          <w:p w14:paraId="413DB7D7" w14:textId="77777777" w:rsidR="00994913" w:rsidRPr="00E343E3" w:rsidRDefault="00994913" w:rsidP="00994913">
            <w:pPr>
              <w:pStyle w:val="ListParagraph"/>
              <w:numPr>
                <w:ilvl w:val="0"/>
                <w:numId w:val="30"/>
              </w:numPr>
              <w:spacing w:after="120"/>
              <w:contextualSpacing w:val="0"/>
              <w:rPr>
                <w:sz w:val="18"/>
                <w:szCs w:val="20"/>
              </w:rPr>
            </w:pPr>
            <w:r w:rsidRPr="00E343E3">
              <w:rPr>
                <w:sz w:val="18"/>
                <w:szCs w:val="20"/>
              </w:rPr>
              <w:t>Recommended WF</w:t>
            </w:r>
          </w:p>
          <w:p w14:paraId="2414C56C" w14:textId="2287D6F2" w:rsidR="009E21E0" w:rsidRPr="00BF7B88" w:rsidRDefault="00994913" w:rsidP="00E343E3">
            <w:pPr>
              <w:pStyle w:val="ListParagraph"/>
              <w:numPr>
                <w:ilvl w:val="1"/>
                <w:numId w:val="30"/>
              </w:numPr>
              <w:spacing w:after="120"/>
              <w:contextualSpacing w:val="0"/>
              <w:rPr>
                <w:color w:val="000000"/>
                <w:szCs w:val="20"/>
                <w:shd w:val="clear" w:color="auto" w:fill="FFFFFF"/>
              </w:rPr>
            </w:pPr>
            <w:r w:rsidRPr="00E343E3">
              <w:rPr>
                <w:sz w:val="18"/>
                <w:szCs w:val="20"/>
              </w:rPr>
              <w:t>Companies may bring further analysis to next meeting.</w:t>
            </w:r>
          </w:p>
        </w:tc>
      </w:tr>
    </w:tbl>
    <w:p w14:paraId="3DEBCC56" w14:textId="77777777" w:rsidR="009E21E0" w:rsidRDefault="009E21E0" w:rsidP="009E21E0">
      <w:pPr>
        <w:rPr>
          <w:lang w:val="en-GB" w:eastAsia="ko-KR"/>
        </w:rPr>
      </w:pPr>
      <w:bookmarkStart w:id="18" w:name="_Ref131521826"/>
    </w:p>
    <w:p w14:paraId="6DA43BC6" w14:textId="7ED047EA" w:rsidR="009E21E0" w:rsidRDefault="009E21E0" w:rsidP="009E21E0">
      <w:bookmarkStart w:id="19" w:name="_Ref134723822"/>
      <w:bookmarkStart w:id="20" w:name="_Ref134692084"/>
      <w:r w:rsidRPr="00F929BB">
        <w:rPr>
          <w:shd w:val="clear" w:color="auto" w:fill="FFFFFF"/>
        </w:rPr>
        <w:t>L1-SINR measurement delay is computed in a similar way as the L1-RSRP. However, one big difference is that there is currently no GBBR defined for SINR in Rel</w:t>
      </w:r>
      <w:r w:rsidR="00C0534D">
        <w:rPr>
          <w:shd w:val="clear" w:color="auto" w:fill="FFFFFF"/>
        </w:rPr>
        <w:t>-</w:t>
      </w:r>
      <w:r w:rsidRPr="00F929BB">
        <w:rPr>
          <w:shd w:val="clear" w:color="auto" w:fill="FFFFFF"/>
        </w:rPr>
        <w:t>17.</w:t>
      </w:r>
      <w:bookmarkEnd w:id="18"/>
      <w:bookmarkEnd w:id="19"/>
      <w:r w:rsidRPr="00F929BB">
        <w:rPr>
          <w:shd w:val="clear" w:color="auto" w:fill="FFFFFF"/>
        </w:rPr>
        <w:t xml:space="preserve"> </w:t>
      </w:r>
      <w:bookmarkStart w:id="21" w:name="_Ref131424867"/>
      <w:bookmarkEnd w:id="20"/>
      <w:r w:rsidR="000657DB">
        <w:rPr>
          <w:shd w:val="clear" w:color="auto" w:fill="FFFFFF"/>
        </w:rPr>
        <w:t xml:space="preserve">However, </w:t>
      </w:r>
      <w:r w:rsidR="001C2664">
        <w:rPr>
          <w:shd w:val="clear" w:color="auto" w:fill="FFFFFF"/>
        </w:rPr>
        <w:t xml:space="preserve">for the non-GBBR based L1-SINR reporting, we see that the same changes as applied for L1-RSRP measurements </w:t>
      </w:r>
      <w:r w:rsidR="00845172">
        <w:rPr>
          <w:shd w:val="clear" w:color="auto" w:fill="FFFFFF"/>
        </w:rPr>
        <w:t xml:space="preserve">(N-factor reduction and relaxation of scheduling/measurement restrictions) </w:t>
      </w:r>
      <w:r w:rsidR="001C2664">
        <w:rPr>
          <w:shd w:val="clear" w:color="auto" w:fill="FFFFFF"/>
        </w:rPr>
        <w:t>can apply.</w:t>
      </w:r>
    </w:p>
    <w:p w14:paraId="5096088D" w14:textId="77777777" w:rsidR="009E21E0" w:rsidRDefault="009E21E0" w:rsidP="009E21E0">
      <w:pPr>
        <w:pStyle w:val="RAN4observation0"/>
        <w:jc w:val="both"/>
      </w:pPr>
      <w:bookmarkStart w:id="22" w:name="_Ref131429754"/>
      <w:bookmarkStart w:id="23" w:name="_Toc135070289"/>
      <w:bookmarkStart w:id="24" w:name="_Toc146739050"/>
      <w:r>
        <w:t>The requirements for L1-RSRP measurement delay and L1-SINR measurement period are similar for multi Rx operation.</w:t>
      </w:r>
      <w:bookmarkEnd w:id="22"/>
      <w:bookmarkEnd w:id="23"/>
      <w:bookmarkEnd w:id="24"/>
    </w:p>
    <w:p w14:paraId="26D2D92C" w14:textId="77777777" w:rsidR="009E21E0" w:rsidRDefault="009E21E0" w:rsidP="008C6B86">
      <w:pPr>
        <w:pStyle w:val="RAN4observation0"/>
      </w:pPr>
      <w:bookmarkStart w:id="25" w:name="_Ref131521868"/>
      <w:bookmarkStart w:id="26" w:name="_Toc135070290"/>
      <w:bookmarkStart w:id="27" w:name="_Toc146739051"/>
      <w:r>
        <w:t>GBBR-r17 does not support L1-SINR reporting.</w:t>
      </w:r>
      <w:bookmarkEnd w:id="25"/>
      <w:bookmarkEnd w:id="26"/>
      <w:bookmarkEnd w:id="27"/>
    </w:p>
    <w:p w14:paraId="50BC988D" w14:textId="22296A16" w:rsidR="00796F26" w:rsidRDefault="009E21E0" w:rsidP="007C3D13">
      <w:pPr>
        <w:pStyle w:val="RAN4proposal"/>
      </w:pPr>
      <w:bookmarkStart w:id="28" w:name="_Ref131669147"/>
      <w:bookmarkStart w:id="29" w:name="_Toc135070291"/>
      <w:bookmarkStart w:id="30" w:name="_Toc146739052"/>
      <w:r>
        <w:t>Changes in non-group-based L1-RSRP measurement delay due to multi Rx operation are also considered for L1-SINR.</w:t>
      </w:r>
      <w:bookmarkEnd w:id="21"/>
      <w:bookmarkEnd w:id="28"/>
      <w:bookmarkEnd w:id="29"/>
      <w:bookmarkEnd w:id="30"/>
      <w:r>
        <w:t xml:space="preserve"> </w:t>
      </w:r>
      <w:bookmarkStart w:id="31" w:name="_Toc116995848"/>
    </w:p>
    <w:p w14:paraId="6E353096" w14:textId="77777777" w:rsidR="00CD7492" w:rsidRPr="008C39F7" w:rsidRDefault="00CD7492" w:rsidP="00A37002">
      <w:pPr>
        <w:pStyle w:val="RAN4H1"/>
      </w:pPr>
      <w:r w:rsidRPr="008C39F7">
        <w:t>Conclusion</w:t>
      </w:r>
      <w:bookmarkEnd w:id="31"/>
    </w:p>
    <w:p w14:paraId="21FF89FD" w14:textId="4B336576" w:rsidR="009304C9" w:rsidRPr="00C913F4" w:rsidRDefault="008B0961" w:rsidP="009304C9">
      <w:r w:rsidRPr="008C39F7">
        <w:t>In the paper, t</w:t>
      </w:r>
      <w:r w:rsidR="005B4801" w:rsidRPr="008C39F7">
        <w:t xml:space="preserve">he following Observations </w:t>
      </w:r>
      <w:r w:rsidRPr="008C39F7">
        <w:t>and</w:t>
      </w:r>
      <w:r w:rsidR="005B4801" w:rsidRPr="008C39F7">
        <w:t xml:space="preserve"> Proposals were made:</w:t>
      </w:r>
    </w:p>
    <w:p w14:paraId="5660202B" w14:textId="0D10BB99" w:rsidR="00995C11" w:rsidRDefault="009304C9">
      <w:pPr>
        <w:pStyle w:val="TOC4"/>
        <w:rPr>
          <w:rFonts w:asciiTheme="minorHAnsi" w:eastAsiaTheme="minorEastAsia" w:hAnsiTheme="minorHAnsi"/>
          <w:noProof/>
          <w:kern w:val="2"/>
          <w:sz w:val="22"/>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46739044" w:history="1">
        <w:r w:rsidR="00995C11" w:rsidRPr="003A67EC">
          <w:rPr>
            <w:rStyle w:val="Hyperlink"/>
            <w:b/>
            <w:noProof/>
            <w:lang w:eastAsia="ko-KR"/>
          </w:rPr>
          <w:t>Observation 1:</w:t>
        </w:r>
        <w:r w:rsidR="00995C11" w:rsidRPr="003A67EC">
          <w:rPr>
            <w:rStyle w:val="Hyperlink"/>
            <w:noProof/>
            <w:lang w:eastAsia="ko-KR"/>
          </w:rPr>
          <w:t xml:space="preserve"> Beam sweeping scaling factor is used for calculating measurement delay for L1-RSRP, L1-SINR, RLM, link recovery procedures and TCI switching delay.</w:t>
        </w:r>
      </w:hyperlink>
    </w:p>
    <w:p w14:paraId="40BF0409" w14:textId="61074D68" w:rsidR="00995C11" w:rsidRDefault="00995C11">
      <w:pPr>
        <w:pStyle w:val="TOC5"/>
        <w:rPr>
          <w:rFonts w:asciiTheme="minorHAnsi" w:eastAsiaTheme="minorEastAsia" w:hAnsiTheme="minorHAnsi"/>
          <w:b w:val="0"/>
          <w:noProof/>
          <w:kern w:val="2"/>
          <w:sz w:val="22"/>
          <w14:ligatures w14:val="standardContextual"/>
        </w:rPr>
      </w:pPr>
      <w:hyperlink w:anchor="_Toc146739045" w:history="1">
        <w:r w:rsidRPr="003A67EC">
          <w:rPr>
            <w:rStyle w:val="Hyperlink"/>
            <w:noProof/>
            <w:lang w:eastAsia="ko-KR"/>
          </w:rPr>
          <w:t>Proposal 1: L1 measurement delay is considered for L1-RSRP, L1-SINR, group-based beam reporting, RLM, link recovery procedures, and TCI switching.</w:t>
        </w:r>
      </w:hyperlink>
    </w:p>
    <w:p w14:paraId="7B0AB51E" w14:textId="33A400A2" w:rsidR="00995C11" w:rsidRDefault="00995C11">
      <w:pPr>
        <w:pStyle w:val="TOC4"/>
        <w:rPr>
          <w:rFonts w:asciiTheme="minorHAnsi" w:eastAsiaTheme="minorEastAsia" w:hAnsiTheme="minorHAnsi"/>
          <w:noProof/>
          <w:kern w:val="2"/>
          <w:sz w:val="22"/>
          <w14:ligatures w14:val="standardContextual"/>
        </w:rPr>
      </w:pPr>
      <w:hyperlink w:anchor="_Toc146739046" w:history="1">
        <w:r w:rsidRPr="003A67EC">
          <w:rPr>
            <w:rStyle w:val="Hyperlink"/>
            <w:b/>
            <w:noProof/>
          </w:rPr>
          <w:t>Observation 2:</w:t>
        </w:r>
        <w:r w:rsidRPr="003A67EC">
          <w:rPr>
            <w:rStyle w:val="Hyperlink"/>
            <w:noProof/>
          </w:rPr>
          <w:t xml:space="preserve"> Reduced beam sweeping scaling factor is enabled using multiple panels, i.e. monitoring of RS from different directions simultaneously, and it has no relationship to configured TCI states, or CA/DC configuration, or being received simultaneously with another RS.</w:t>
        </w:r>
      </w:hyperlink>
    </w:p>
    <w:p w14:paraId="64D336A8" w14:textId="167362A7" w:rsidR="00995C11" w:rsidRDefault="00995C11">
      <w:pPr>
        <w:pStyle w:val="TOC5"/>
        <w:rPr>
          <w:rFonts w:asciiTheme="minorHAnsi" w:eastAsiaTheme="minorEastAsia" w:hAnsiTheme="minorHAnsi"/>
          <w:b w:val="0"/>
          <w:noProof/>
          <w:kern w:val="2"/>
          <w:sz w:val="22"/>
          <w14:ligatures w14:val="standardContextual"/>
        </w:rPr>
      </w:pPr>
      <w:hyperlink w:anchor="_Toc146739047" w:history="1">
        <w:r w:rsidRPr="003A67EC">
          <w:rPr>
            <w:rStyle w:val="Hyperlink"/>
            <w:noProof/>
            <w:lang w:val="en-GB"/>
          </w:rPr>
          <w:t>Proposal 2:</w:t>
        </w:r>
        <w:r w:rsidRPr="003A67EC">
          <w:rPr>
            <w:rStyle w:val="Hyperlink"/>
            <w:noProof/>
          </w:rPr>
          <w:t xml:space="preserve"> Reduced beam sweeping scaling factor is always enabled, without further conditions.</w:t>
        </w:r>
      </w:hyperlink>
    </w:p>
    <w:p w14:paraId="15E4C77D" w14:textId="01D8C426" w:rsidR="00995C11" w:rsidRDefault="00995C11">
      <w:pPr>
        <w:pStyle w:val="TOC4"/>
        <w:rPr>
          <w:rFonts w:asciiTheme="minorHAnsi" w:eastAsiaTheme="minorEastAsia" w:hAnsiTheme="minorHAnsi"/>
          <w:noProof/>
          <w:kern w:val="2"/>
          <w:sz w:val="22"/>
          <w14:ligatures w14:val="standardContextual"/>
        </w:rPr>
      </w:pPr>
      <w:hyperlink w:anchor="_Toc146739048" w:history="1">
        <w:r w:rsidRPr="003A67EC">
          <w:rPr>
            <w:rStyle w:val="Hyperlink"/>
            <w:b/>
            <w:noProof/>
            <w:lang w:val="da-DK"/>
          </w:rPr>
          <w:t>Observation 3:</w:t>
        </w:r>
        <w:r w:rsidRPr="003A67EC">
          <w:rPr>
            <w:rStyle w:val="Hyperlink"/>
            <w:noProof/>
            <w:lang w:val="en-GB"/>
          </w:rPr>
          <w:t xml:space="preserve"> The </w:t>
        </w:r>
        <w:r w:rsidRPr="003A67EC">
          <w:rPr>
            <w:rStyle w:val="Hyperlink"/>
            <w:rFonts w:eastAsia="Times New Roman"/>
            <w:noProof/>
            <w:lang w:val="en-GB"/>
          </w:rPr>
          <w:t>GBBR measurement delay relaxation by a factor K</w:t>
        </w:r>
        <w:r w:rsidRPr="003A67EC">
          <w:rPr>
            <w:rStyle w:val="Hyperlink"/>
            <w:noProof/>
            <w:lang w:val="en-GB"/>
          </w:rPr>
          <w:t xml:space="preserve"> is not in line with the understanding of the feature in RAN1, so there were no additional repetitions for the UE to fine tune the beam and mitigate cross TRP interference.</w:t>
        </w:r>
      </w:hyperlink>
    </w:p>
    <w:p w14:paraId="04C5D4F0" w14:textId="633CF5BE" w:rsidR="00995C11" w:rsidRDefault="00995C11">
      <w:pPr>
        <w:pStyle w:val="TOC5"/>
        <w:rPr>
          <w:rFonts w:asciiTheme="minorHAnsi" w:eastAsiaTheme="minorEastAsia" w:hAnsiTheme="minorHAnsi"/>
          <w:b w:val="0"/>
          <w:noProof/>
          <w:kern w:val="2"/>
          <w:sz w:val="22"/>
          <w14:ligatures w14:val="standardContextual"/>
        </w:rPr>
      </w:pPr>
      <w:hyperlink w:anchor="_Toc146739049" w:history="1">
        <w:r w:rsidRPr="003A67EC">
          <w:rPr>
            <w:rStyle w:val="Hyperlink"/>
            <w:rFonts w:cs="Times New Roman"/>
            <w:noProof/>
          </w:rPr>
          <w:t>Proposal 3:</w:t>
        </w:r>
        <w:r w:rsidRPr="003A67EC">
          <w:rPr>
            <w:rStyle w:val="Hyperlink"/>
            <w:noProof/>
          </w:rPr>
          <w:t xml:space="preserve"> RAN4 to define measurement requirements for GBBR-r17 by reusing legacy L1-RSRP delay as a baseline with enhanced beam sweeping scaling factor N.</w:t>
        </w:r>
      </w:hyperlink>
    </w:p>
    <w:p w14:paraId="3486BC73" w14:textId="55F6EA78" w:rsidR="00995C11" w:rsidRDefault="00995C11">
      <w:pPr>
        <w:pStyle w:val="TOC4"/>
        <w:rPr>
          <w:rFonts w:asciiTheme="minorHAnsi" w:eastAsiaTheme="minorEastAsia" w:hAnsiTheme="minorHAnsi"/>
          <w:noProof/>
          <w:kern w:val="2"/>
          <w:sz w:val="22"/>
          <w14:ligatures w14:val="standardContextual"/>
        </w:rPr>
      </w:pPr>
      <w:hyperlink w:anchor="_Toc146739050" w:history="1">
        <w:r w:rsidRPr="003A67EC">
          <w:rPr>
            <w:rStyle w:val="Hyperlink"/>
            <w:b/>
            <w:noProof/>
          </w:rPr>
          <w:t>Observation 4:</w:t>
        </w:r>
        <w:r w:rsidRPr="003A67EC">
          <w:rPr>
            <w:rStyle w:val="Hyperlink"/>
            <w:noProof/>
          </w:rPr>
          <w:t xml:space="preserve"> The requirements for L1-RSRP measurement delay and L1-SINR measurement period are similar for multi Rx operation.</w:t>
        </w:r>
      </w:hyperlink>
    </w:p>
    <w:p w14:paraId="2FF869A3" w14:textId="68C24CAB" w:rsidR="00995C11" w:rsidRDefault="00995C11">
      <w:pPr>
        <w:pStyle w:val="TOC4"/>
        <w:rPr>
          <w:rFonts w:asciiTheme="minorHAnsi" w:eastAsiaTheme="minorEastAsia" w:hAnsiTheme="minorHAnsi"/>
          <w:noProof/>
          <w:kern w:val="2"/>
          <w:sz w:val="22"/>
          <w14:ligatures w14:val="standardContextual"/>
        </w:rPr>
      </w:pPr>
      <w:hyperlink w:anchor="_Toc146739051" w:history="1">
        <w:r w:rsidRPr="003A67EC">
          <w:rPr>
            <w:rStyle w:val="Hyperlink"/>
            <w:b/>
            <w:noProof/>
          </w:rPr>
          <w:t>Observation 5:</w:t>
        </w:r>
        <w:r w:rsidRPr="003A67EC">
          <w:rPr>
            <w:rStyle w:val="Hyperlink"/>
            <w:noProof/>
          </w:rPr>
          <w:t xml:space="preserve"> GBBR-r17 does not support L1-SINR reporting.</w:t>
        </w:r>
      </w:hyperlink>
    </w:p>
    <w:p w14:paraId="67F94E3B" w14:textId="151BCC6C" w:rsidR="00995C11" w:rsidRDefault="00995C11">
      <w:pPr>
        <w:pStyle w:val="TOC5"/>
        <w:rPr>
          <w:rFonts w:asciiTheme="minorHAnsi" w:eastAsiaTheme="minorEastAsia" w:hAnsiTheme="minorHAnsi"/>
          <w:b w:val="0"/>
          <w:noProof/>
          <w:kern w:val="2"/>
          <w:sz w:val="22"/>
          <w14:ligatures w14:val="standardContextual"/>
        </w:rPr>
      </w:pPr>
      <w:hyperlink w:anchor="_Toc146739052" w:history="1">
        <w:r w:rsidRPr="003A67EC">
          <w:rPr>
            <w:rStyle w:val="Hyperlink"/>
            <w:noProof/>
          </w:rPr>
          <w:t>Proposal 4: Changes in non-group-based L1-RSRP measurement delay due to multi Rx operation are also considered for L1-SINR.</w:t>
        </w:r>
      </w:hyperlink>
    </w:p>
    <w:p w14:paraId="77A0EA67" w14:textId="623B1A3A" w:rsidR="00E53629" w:rsidRPr="008C39F7" w:rsidRDefault="009304C9" w:rsidP="009304C9">
      <w:r w:rsidRPr="008C39F7">
        <w:fldChar w:fldCharType="end"/>
      </w:r>
    </w:p>
    <w:p w14:paraId="19D33C69" w14:textId="77777777" w:rsidR="003B659E" w:rsidRDefault="003B659E" w:rsidP="0060543D">
      <w:pPr>
        <w:pStyle w:val="RAN4H1"/>
        <w:numPr>
          <w:ilvl w:val="0"/>
          <w:numId w:val="0"/>
        </w:numPr>
        <w:ind w:left="360" w:hanging="360"/>
      </w:pPr>
      <w:bookmarkStart w:id="32" w:name="_Toc116995849"/>
      <w:r w:rsidRPr="008C39F7">
        <w:t>References</w:t>
      </w:r>
      <w:bookmarkEnd w:id="32"/>
    </w:p>
    <w:p w14:paraId="2FE5C15B" w14:textId="2D4C3CA9" w:rsidR="00D00658" w:rsidRPr="00D95C84" w:rsidRDefault="00D95C84" w:rsidP="00D95C84">
      <w:pPr>
        <w:rPr>
          <w:rFonts w:cs="Times New Roman"/>
          <w:szCs w:val="20"/>
        </w:rPr>
      </w:pPr>
      <w:bookmarkStart w:id="33" w:name="_Hlk146696103"/>
      <w:r w:rsidRPr="00D95C84">
        <w:rPr>
          <w:rFonts w:cs="Times New Roman"/>
          <w:szCs w:val="20"/>
        </w:rPr>
        <w:t>[1]</w:t>
      </w:r>
      <w:bookmarkStart w:id="34" w:name="_Ref114500673"/>
      <w:bookmarkStart w:id="35" w:name="_Ref136855825"/>
      <w:bookmarkStart w:id="36" w:name="_Ref130292661"/>
      <w:bookmarkEnd w:id="34"/>
      <w:r w:rsidRPr="00D95C84">
        <w:rPr>
          <w:rFonts w:cs="Times New Roman"/>
          <w:szCs w:val="20"/>
        </w:rPr>
        <w:t xml:space="preserve"> </w:t>
      </w:r>
      <w:r w:rsidR="000B4017" w:rsidRPr="00D95C84">
        <w:rPr>
          <w:rFonts w:cs="Times New Roman"/>
          <w:szCs w:val="20"/>
        </w:rPr>
        <w:t>R4-2314283</w:t>
      </w:r>
      <w:r w:rsidR="00D00658" w:rsidRPr="00D95C84">
        <w:rPr>
          <w:rFonts w:cs="Times New Roman"/>
          <w:szCs w:val="20"/>
        </w:rPr>
        <w:t xml:space="preserve">, </w:t>
      </w:r>
      <w:r w:rsidR="000B4017" w:rsidRPr="00D95C84">
        <w:rPr>
          <w:rFonts w:eastAsia="MS Mincho" w:cs="Times New Roman"/>
          <w:bCs/>
          <w:szCs w:val="20"/>
        </w:rPr>
        <w:t xml:space="preserve">WF on </w:t>
      </w:r>
      <w:r w:rsidR="000B4017" w:rsidRPr="00D95C84">
        <w:rPr>
          <w:rFonts w:cs="Times New Roman"/>
          <w:szCs w:val="20"/>
        </w:rPr>
        <w:t>FR2 multi-Rx chain DL reception (part2),</w:t>
      </w:r>
      <w:r w:rsidR="000E14AF">
        <w:rPr>
          <w:rFonts w:cs="Times New Roman"/>
          <w:szCs w:val="20"/>
        </w:rPr>
        <w:t xml:space="preserve"> </w:t>
      </w:r>
      <w:r w:rsidR="00D00658" w:rsidRPr="00D95C84">
        <w:rPr>
          <w:rFonts w:cs="Times New Roman"/>
          <w:szCs w:val="20"/>
        </w:rPr>
        <w:t>Ericsson</w:t>
      </w:r>
      <w:bookmarkEnd w:id="35"/>
    </w:p>
    <w:bookmarkEnd w:id="33"/>
    <w:bookmarkEnd w:id="36"/>
    <w:p w14:paraId="4AF1E29F" w14:textId="77777777" w:rsidR="000040DC" w:rsidRPr="0054082E" w:rsidRDefault="000040DC" w:rsidP="000040DC">
      <w:pPr>
        <w:ind w:right="-22"/>
        <w:rPr>
          <w:highlight w:val="yellow"/>
          <w:lang w:val="en-GB"/>
        </w:rPr>
      </w:pPr>
    </w:p>
    <w:p w14:paraId="3C8FBFBC"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AE9D" w14:textId="77777777" w:rsidR="00E7063B" w:rsidRDefault="00E7063B" w:rsidP="00001C9B">
      <w:pPr>
        <w:spacing w:after="0" w:line="240" w:lineRule="auto"/>
      </w:pPr>
      <w:r>
        <w:separator/>
      </w:r>
    </w:p>
  </w:endnote>
  <w:endnote w:type="continuationSeparator" w:id="0">
    <w:p w14:paraId="00259685" w14:textId="77777777" w:rsidR="00E7063B" w:rsidRDefault="00E7063B" w:rsidP="00001C9B">
      <w:pPr>
        <w:spacing w:after="0" w:line="240" w:lineRule="auto"/>
      </w:pPr>
      <w:r>
        <w:continuationSeparator/>
      </w:r>
    </w:p>
  </w:endnote>
  <w:endnote w:type="continuationNotice" w:id="1">
    <w:p w14:paraId="1740487F" w14:textId="77777777" w:rsidR="00E7063B" w:rsidRDefault="00E706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A98F0" w14:textId="77777777" w:rsidR="00E7063B" w:rsidRDefault="00E7063B" w:rsidP="00001C9B">
      <w:pPr>
        <w:spacing w:after="0" w:line="240" w:lineRule="auto"/>
      </w:pPr>
      <w:r>
        <w:separator/>
      </w:r>
    </w:p>
  </w:footnote>
  <w:footnote w:type="continuationSeparator" w:id="0">
    <w:p w14:paraId="2C22A0A1" w14:textId="77777777" w:rsidR="00E7063B" w:rsidRDefault="00E7063B" w:rsidP="00001C9B">
      <w:pPr>
        <w:spacing w:after="0" w:line="240" w:lineRule="auto"/>
      </w:pPr>
      <w:r>
        <w:continuationSeparator/>
      </w:r>
    </w:p>
  </w:footnote>
  <w:footnote w:type="continuationNotice" w:id="1">
    <w:p w14:paraId="0B0824CC" w14:textId="77777777" w:rsidR="00E7063B" w:rsidRDefault="00E706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C840CF24"/>
    <w:lvl w:ilvl="0" w:tplc="394472D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8792A"/>
    <w:multiLevelType w:val="multilevel"/>
    <w:tmpl w:val="4808D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97EC5"/>
    <w:multiLevelType w:val="multilevel"/>
    <w:tmpl w:val="3FA8A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235361"/>
    <w:multiLevelType w:val="multilevel"/>
    <w:tmpl w:val="04090025"/>
    <w:lvl w:ilvl="0">
      <w:start w:val="1"/>
      <w:numFmt w:val="decimal"/>
      <w:lvlText w:val="%1"/>
      <w:lvlJc w:val="left"/>
      <w:pPr>
        <w:ind w:left="1992" w:hanging="432"/>
      </w:pPr>
    </w:lvl>
    <w:lvl w:ilvl="1">
      <w:start w:val="1"/>
      <w:numFmt w:val="decimal"/>
      <w:lvlText w:val="%1.%2"/>
      <w:lvlJc w:val="left"/>
      <w:pPr>
        <w:ind w:left="1711" w:hanging="576"/>
      </w:pPr>
    </w:lvl>
    <w:lvl w:ilvl="2">
      <w:start w:val="1"/>
      <w:numFmt w:val="decimal"/>
      <w:lvlText w:val="%1.%2.%3"/>
      <w:lvlJc w:val="left"/>
      <w:pPr>
        <w:ind w:left="1855" w:hanging="720"/>
      </w:pPr>
    </w:lvl>
    <w:lvl w:ilvl="3">
      <w:start w:val="1"/>
      <w:numFmt w:val="decimal"/>
      <w:lvlText w:val="%1.%2.%3.%4"/>
      <w:lvlJc w:val="left"/>
      <w:pPr>
        <w:ind w:left="1999" w:hanging="864"/>
      </w:pPr>
    </w:lvl>
    <w:lvl w:ilvl="4">
      <w:start w:val="1"/>
      <w:numFmt w:val="decimal"/>
      <w:lvlText w:val="%1.%2.%3.%4.%5"/>
      <w:lvlJc w:val="left"/>
      <w:pPr>
        <w:ind w:left="2143" w:hanging="1008"/>
      </w:pPr>
    </w:lvl>
    <w:lvl w:ilvl="5">
      <w:start w:val="1"/>
      <w:numFmt w:val="decimal"/>
      <w:lvlText w:val="%1.%2.%3.%4.%5.%6"/>
      <w:lvlJc w:val="left"/>
      <w:pPr>
        <w:ind w:left="2287" w:hanging="1152"/>
      </w:pPr>
    </w:lvl>
    <w:lvl w:ilvl="6">
      <w:start w:val="1"/>
      <w:numFmt w:val="decimal"/>
      <w:lvlText w:val="%1.%2.%3.%4.%5.%6.%7"/>
      <w:lvlJc w:val="left"/>
      <w:pPr>
        <w:ind w:left="2431" w:hanging="1296"/>
      </w:pPr>
    </w:lvl>
    <w:lvl w:ilvl="7">
      <w:start w:val="1"/>
      <w:numFmt w:val="decimal"/>
      <w:lvlText w:val="%1.%2.%3.%4.%5.%6.%7.%8"/>
      <w:lvlJc w:val="left"/>
      <w:pPr>
        <w:ind w:left="2575" w:hanging="1440"/>
      </w:pPr>
    </w:lvl>
    <w:lvl w:ilvl="8">
      <w:start w:val="1"/>
      <w:numFmt w:val="decimal"/>
      <w:lvlText w:val="%1.%2.%3.%4.%5.%6.%7.%8.%9"/>
      <w:lvlJc w:val="left"/>
      <w:pPr>
        <w:ind w:left="2719" w:hanging="1584"/>
      </w:pPr>
    </w:lvl>
  </w:abstractNum>
  <w:abstractNum w:abstractNumId="9"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7150B"/>
    <w:multiLevelType w:val="multilevel"/>
    <w:tmpl w:val="0BA8A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4D6E15"/>
    <w:multiLevelType w:val="multilevel"/>
    <w:tmpl w:val="D7FC68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547B11"/>
    <w:multiLevelType w:val="multilevel"/>
    <w:tmpl w:val="1A08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6D61D6"/>
    <w:multiLevelType w:val="multilevel"/>
    <w:tmpl w:val="3BC6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B65DB8"/>
    <w:multiLevelType w:val="multilevel"/>
    <w:tmpl w:val="411AEA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3C887DD8"/>
    <w:lvl w:ilvl="0" w:tplc="380471CC">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CF14357"/>
    <w:multiLevelType w:val="hybridMultilevel"/>
    <w:tmpl w:val="55226204"/>
    <w:lvl w:ilvl="0" w:tplc="AEEABC96">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82607"/>
    <w:multiLevelType w:val="multilevel"/>
    <w:tmpl w:val="23C22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300E85"/>
    <w:multiLevelType w:val="hybridMultilevel"/>
    <w:tmpl w:val="88383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C41F37"/>
    <w:multiLevelType w:val="multilevel"/>
    <w:tmpl w:val="717E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781A5AE6"/>
    <w:multiLevelType w:val="multilevel"/>
    <w:tmpl w:val="ED0E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0"/>
  </w:num>
  <w:num w:numId="3" w16cid:durableId="1792749823">
    <w:abstractNumId w:val="21"/>
  </w:num>
  <w:num w:numId="4" w16cid:durableId="517735681">
    <w:abstractNumId w:val="7"/>
  </w:num>
  <w:num w:numId="5" w16cid:durableId="1142041724">
    <w:abstractNumId w:val="30"/>
  </w:num>
  <w:num w:numId="6" w16cid:durableId="80681869">
    <w:abstractNumId w:val="16"/>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6"/>
    <w:lvlOverride w:ilvl="0">
      <w:startOverride w:val="1"/>
    </w:lvlOverride>
  </w:num>
  <w:num w:numId="12" w16cid:durableId="122584543">
    <w:abstractNumId w:val="20"/>
    <w:lvlOverride w:ilvl="0">
      <w:startOverride w:val="1"/>
    </w:lvlOverride>
  </w:num>
  <w:num w:numId="13" w16cid:durableId="818807267">
    <w:abstractNumId w:val="16"/>
    <w:lvlOverride w:ilvl="0">
      <w:startOverride w:val="1"/>
    </w:lvlOverride>
  </w:num>
  <w:num w:numId="14" w16cid:durableId="883829348">
    <w:abstractNumId w:val="20"/>
    <w:lvlOverride w:ilvl="0">
      <w:startOverride w:val="1"/>
    </w:lvlOverride>
  </w:num>
  <w:num w:numId="15" w16cid:durableId="438372887">
    <w:abstractNumId w:val="34"/>
  </w:num>
  <w:num w:numId="16" w16cid:durableId="516113510">
    <w:abstractNumId w:val="5"/>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3"/>
  </w:num>
  <w:num w:numId="22" w16cid:durableId="1938362445">
    <w:abstractNumId w:val="16"/>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875455691">
    <w:abstractNumId w:val="22"/>
  </w:num>
  <w:num w:numId="28" w16cid:durableId="925459531">
    <w:abstractNumId w:val="25"/>
  </w:num>
  <w:num w:numId="29" w16cid:durableId="174998872">
    <w:abstractNumId w:val="8"/>
  </w:num>
  <w:num w:numId="30" w16cid:durableId="2108578463">
    <w:abstractNumId w:val="29"/>
  </w:num>
  <w:num w:numId="31" w16cid:durableId="1471096696">
    <w:abstractNumId w:val="19"/>
  </w:num>
  <w:num w:numId="32" w16cid:durableId="1451509299">
    <w:abstractNumId w:val="32"/>
  </w:num>
  <w:num w:numId="33" w16cid:durableId="1534539945">
    <w:abstractNumId w:val="9"/>
  </w:num>
  <w:num w:numId="34" w16cid:durableId="1673685136">
    <w:abstractNumId w:val="24"/>
  </w:num>
  <w:num w:numId="35" w16cid:durableId="915094193">
    <w:abstractNumId w:val="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076081">
    <w:abstractNumId w:val="27"/>
  </w:num>
  <w:num w:numId="37" w16cid:durableId="936861493">
    <w:abstractNumId w:val="3"/>
  </w:num>
  <w:num w:numId="38" w16cid:durableId="497960158">
    <w:abstractNumId w:val="31"/>
  </w:num>
  <w:num w:numId="39" w16cid:durableId="1399674428">
    <w:abstractNumId w:val="22"/>
  </w:num>
  <w:num w:numId="40" w16cid:durableId="1665081847">
    <w:abstractNumId w:val="14"/>
  </w:num>
  <w:num w:numId="41" w16cid:durableId="1664967343">
    <w:abstractNumId w:val="1"/>
  </w:num>
  <w:num w:numId="42" w16cid:durableId="266425732">
    <w:abstractNumId w:val="26"/>
  </w:num>
  <w:num w:numId="43" w16cid:durableId="1708531785">
    <w:abstractNumId w:val="11"/>
  </w:num>
  <w:num w:numId="44" w16cid:durableId="1310674081">
    <w:abstractNumId w:val="18"/>
  </w:num>
  <w:num w:numId="45" w16cid:durableId="713041027">
    <w:abstractNumId w:val="33"/>
  </w:num>
  <w:num w:numId="46" w16cid:durableId="1865706888">
    <w:abstractNumId w:val="13"/>
  </w:num>
  <w:num w:numId="47" w16cid:durableId="1254782899">
    <w:abstractNumId w:val="17"/>
  </w:num>
  <w:num w:numId="48" w16cid:durableId="851917393">
    <w:abstractNumId w:val="12"/>
  </w:num>
  <w:num w:numId="49" w16cid:durableId="775447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B7EB9"/>
    <w:rsid w:val="00000332"/>
    <w:rsid w:val="00001C9B"/>
    <w:rsid w:val="00003211"/>
    <w:rsid w:val="000040DC"/>
    <w:rsid w:val="0000613F"/>
    <w:rsid w:val="00011784"/>
    <w:rsid w:val="0001391F"/>
    <w:rsid w:val="000151EF"/>
    <w:rsid w:val="00020B0F"/>
    <w:rsid w:val="0002294B"/>
    <w:rsid w:val="000239F5"/>
    <w:rsid w:val="00023FB5"/>
    <w:rsid w:val="00026483"/>
    <w:rsid w:val="00030CD6"/>
    <w:rsid w:val="00032DEC"/>
    <w:rsid w:val="000335CF"/>
    <w:rsid w:val="00042641"/>
    <w:rsid w:val="000459F2"/>
    <w:rsid w:val="00051E99"/>
    <w:rsid w:val="00053336"/>
    <w:rsid w:val="00061797"/>
    <w:rsid w:val="00061883"/>
    <w:rsid w:val="00062273"/>
    <w:rsid w:val="000644D6"/>
    <w:rsid w:val="000657DB"/>
    <w:rsid w:val="00070F3D"/>
    <w:rsid w:val="0007122A"/>
    <w:rsid w:val="000775EA"/>
    <w:rsid w:val="000802CB"/>
    <w:rsid w:val="0008612A"/>
    <w:rsid w:val="0008771E"/>
    <w:rsid w:val="00087F4D"/>
    <w:rsid w:val="0009034E"/>
    <w:rsid w:val="00090597"/>
    <w:rsid w:val="00090E18"/>
    <w:rsid w:val="00092720"/>
    <w:rsid w:val="000931D7"/>
    <w:rsid w:val="00094B00"/>
    <w:rsid w:val="000A10BC"/>
    <w:rsid w:val="000A3FF8"/>
    <w:rsid w:val="000A5A6E"/>
    <w:rsid w:val="000B0056"/>
    <w:rsid w:val="000B106F"/>
    <w:rsid w:val="000B236B"/>
    <w:rsid w:val="000B3DA3"/>
    <w:rsid w:val="000B4017"/>
    <w:rsid w:val="000B52BB"/>
    <w:rsid w:val="000C3C7B"/>
    <w:rsid w:val="000C4455"/>
    <w:rsid w:val="000C5D1C"/>
    <w:rsid w:val="000C5FC1"/>
    <w:rsid w:val="000C68FF"/>
    <w:rsid w:val="000C6D4D"/>
    <w:rsid w:val="000D0F93"/>
    <w:rsid w:val="000D7245"/>
    <w:rsid w:val="000E14AF"/>
    <w:rsid w:val="000E1F34"/>
    <w:rsid w:val="000E1F38"/>
    <w:rsid w:val="000E3D84"/>
    <w:rsid w:val="000E607D"/>
    <w:rsid w:val="000F25BD"/>
    <w:rsid w:val="000F4728"/>
    <w:rsid w:val="00106416"/>
    <w:rsid w:val="00106BF6"/>
    <w:rsid w:val="00110481"/>
    <w:rsid w:val="0011065C"/>
    <w:rsid w:val="00110875"/>
    <w:rsid w:val="001122D7"/>
    <w:rsid w:val="001127C9"/>
    <w:rsid w:val="001132AD"/>
    <w:rsid w:val="001149D3"/>
    <w:rsid w:val="00115B88"/>
    <w:rsid w:val="00116C1A"/>
    <w:rsid w:val="00121714"/>
    <w:rsid w:val="001223AF"/>
    <w:rsid w:val="00127C4B"/>
    <w:rsid w:val="00132F6A"/>
    <w:rsid w:val="00133913"/>
    <w:rsid w:val="00134C29"/>
    <w:rsid w:val="00140221"/>
    <w:rsid w:val="00142F3B"/>
    <w:rsid w:val="0014761C"/>
    <w:rsid w:val="00147AD9"/>
    <w:rsid w:val="00151F49"/>
    <w:rsid w:val="001642FC"/>
    <w:rsid w:val="0016496B"/>
    <w:rsid w:val="00172890"/>
    <w:rsid w:val="001743E2"/>
    <w:rsid w:val="001745F8"/>
    <w:rsid w:val="00177A26"/>
    <w:rsid w:val="001838CF"/>
    <w:rsid w:val="00184634"/>
    <w:rsid w:val="001868EE"/>
    <w:rsid w:val="00195811"/>
    <w:rsid w:val="001A3BA4"/>
    <w:rsid w:val="001A3BE3"/>
    <w:rsid w:val="001A6D1F"/>
    <w:rsid w:val="001A7830"/>
    <w:rsid w:val="001C2093"/>
    <w:rsid w:val="001C2664"/>
    <w:rsid w:val="001C3E1C"/>
    <w:rsid w:val="001D0811"/>
    <w:rsid w:val="001D4577"/>
    <w:rsid w:val="001D552D"/>
    <w:rsid w:val="001D6903"/>
    <w:rsid w:val="001D6D05"/>
    <w:rsid w:val="001E1894"/>
    <w:rsid w:val="001E30F6"/>
    <w:rsid w:val="001E74C4"/>
    <w:rsid w:val="001F1BA9"/>
    <w:rsid w:val="001F315D"/>
    <w:rsid w:val="00206ECE"/>
    <w:rsid w:val="00207D1B"/>
    <w:rsid w:val="00211F03"/>
    <w:rsid w:val="00213EA5"/>
    <w:rsid w:val="002153EE"/>
    <w:rsid w:val="00217EE5"/>
    <w:rsid w:val="002256AD"/>
    <w:rsid w:val="00235F5C"/>
    <w:rsid w:val="00235F89"/>
    <w:rsid w:val="002423E4"/>
    <w:rsid w:val="00243D14"/>
    <w:rsid w:val="00244236"/>
    <w:rsid w:val="0024542A"/>
    <w:rsid w:val="0024736A"/>
    <w:rsid w:val="0024788D"/>
    <w:rsid w:val="00257FA3"/>
    <w:rsid w:val="00273019"/>
    <w:rsid w:val="00277B56"/>
    <w:rsid w:val="00280383"/>
    <w:rsid w:val="00283114"/>
    <w:rsid w:val="002831CF"/>
    <w:rsid w:val="002835C8"/>
    <w:rsid w:val="00284F56"/>
    <w:rsid w:val="00287C14"/>
    <w:rsid w:val="0029041A"/>
    <w:rsid w:val="00296BF7"/>
    <w:rsid w:val="002A052B"/>
    <w:rsid w:val="002A19F5"/>
    <w:rsid w:val="002A3848"/>
    <w:rsid w:val="002A6B86"/>
    <w:rsid w:val="002B4922"/>
    <w:rsid w:val="002B5F79"/>
    <w:rsid w:val="002C2065"/>
    <w:rsid w:val="002C22C3"/>
    <w:rsid w:val="002C2D19"/>
    <w:rsid w:val="002C3017"/>
    <w:rsid w:val="002C4C4E"/>
    <w:rsid w:val="002C6BB8"/>
    <w:rsid w:val="002C6C7F"/>
    <w:rsid w:val="002D0AF5"/>
    <w:rsid w:val="002D10FA"/>
    <w:rsid w:val="002D43D8"/>
    <w:rsid w:val="002D4C55"/>
    <w:rsid w:val="002D67F6"/>
    <w:rsid w:val="002D68F8"/>
    <w:rsid w:val="002E6DED"/>
    <w:rsid w:val="002F4B4C"/>
    <w:rsid w:val="00300956"/>
    <w:rsid w:val="00301406"/>
    <w:rsid w:val="00301BD6"/>
    <w:rsid w:val="00303316"/>
    <w:rsid w:val="00303C03"/>
    <w:rsid w:val="0030495C"/>
    <w:rsid w:val="0030593F"/>
    <w:rsid w:val="00307656"/>
    <w:rsid w:val="00314404"/>
    <w:rsid w:val="00317187"/>
    <w:rsid w:val="003204C5"/>
    <w:rsid w:val="00322307"/>
    <w:rsid w:val="0032499A"/>
    <w:rsid w:val="003302B6"/>
    <w:rsid w:val="003341F7"/>
    <w:rsid w:val="0033763D"/>
    <w:rsid w:val="00341C60"/>
    <w:rsid w:val="003423A7"/>
    <w:rsid w:val="00344185"/>
    <w:rsid w:val="00346E1B"/>
    <w:rsid w:val="00347E2E"/>
    <w:rsid w:val="00347FEC"/>
    <w:rsid w:val="00352328"/>
    <w:rsid w:val="00356A9E"/>
    <w:rsid w:val="00356F45"/>
    <w:rsid w:val="003661F4"/>
    <w:rsid w:val="0036699A"/>
    <w:rsid w:val="00366B74"/>
    <w:rsid w:val="003672DA"/>
    <w:rsid w:val="00367A7A"/>
    <w:rsid w:val="00370176"/>
    <w:rsid w:val="00371FC3"/>
    <w:rsid w:val="0037310A"/>
    <w:rsid w:val="00377E24"/>
    <w:rsid w:val="003801B9"/>
    <w:rsid w:val="00380AF4"/>
    <w:rsid w:val="0039253A"/>
    <w:rsid w:val="003A1C3B"/>
    <w:rsid w:val="003A1D8F"/>
    <w:rsid w:val="003A3470"/>
    <w:rsid w:val="003A59B5"/>
    <w:rsid w:val="003A6AEA"/>
    <w:rsid w:val="003A710A"/>
    <w:rsid w:val="003B659E"/>
    <w:rsid w:val="003C0CD2"/>
    <w:rsid w:val="003C275E"/>
    <w:rsid w:val="003C4FDE"/>
    <w:rsid w:val="003C72EA"/>
    <w:rsid w:val="003D340C"/>
    <w:rsid w:val="003E58DF"/>
    <w:rsid w:val="003E5D03"/>
    <w:rsid w:val="003F5912"/>
    <w:rsid w:val="00404C4C"/>
    <w:rsid w:val="00405B4D"/>
    <w:rsid w:val="00406B24"/>
    <w:rsid w:val="00413B68"/>
    <w:rsid w:val="0041423F"/>
    <w:rsid w:val="00414AE1"/>
    <w:rsid w:val="00414F81"/>
    <w:rsid w:val="004171C2"/>
    <w:rsid w:val="004173CD"/>
    <w:rsid w:val="0041764D"/>
    <w:rsid w:val="00426201"/>
    <w:rsid w:val="00434539"/>
    <w:rsid w:val="00436A0F"/>
    <w:rsid w:val="00437150"/>
    <w:rsid w:val="0043750A"/>
    <w:rsid w:val="00437CB2"/>
    <w:rsid w:val="0044034D"/>
    <w:rsid w:val="004423C7"/>
    <w:rsid w:val="0045351B"/>
    <w:rsid w:val="00460E25"/>
    <w:rsid w:val="00461EDA"/>
    <w:rsid w:val="004630E9"/>
    <w:rsid w:val="0047169D"/>
    <w:rsid w:val="004732E9"/>
    <w:rsid w:val="00473799"/>
    <w:rsid w:val="004739D0"/>
    <w:rsid w:val="00473CBC"/>
    <w:rsid w:val="004751D3"/>
    <w:rsid w:val="00481529"/>
    <w:rsid w:val="00481D63"/>
    <w:rsid w:val="00481D80"/>
    <w:rsid w:val="004821B1"/>
    <w:rsid w:val="0048297C"/>
    <w:rsid w:val="00483609"/>
    <w:rsid w:val="004854BB"/>
    <w:rsid w:val="0048752D"/>
    <w:rsid w:val="00490754"/>
    <w:rsid w:val="0049136B"/>
    <w:rsid w:val="00491B79"/>
    <w:rsid w:val="00494493"/>
    <w:rsid w:val="00496606"/>
    <w:rsid w:val="004A3E10"/>
    <w:rsid w:val="004A77D7"/>
    <w:rsid w:val="004A7B45"/>
    <w:rsid w:val="004B447B"/>
    <w:rsid w:val="004C20D6"/>
    <w:rsid w:val="004C5586"/>
    <w:rsid w:val="004D14C2"/>
    <w:rsid w:val="004D35A1"/>
    <w:rsid w:val="004E0E81"/>
    <w:rsid w:val="004E1DB0"/>
    <w:rsid w:val="004E5712"/>
    <w:rsid w:val="004E5E66"/>
    <w:rsid w:val="004E7ADB"/>
    <w:rsid w:val="00503B4D"/>
    <w:rsid w:val="00504E5B"/>
    <w:rsid w:val="00504EE9"/>
    <w:rsid w:val="00506E7E"/>
    <w:rsid w:val="00516615"/>
    <w:rsid w:val="00521576"/>
    <w:rsid w:val="005250E6"/>
    <w:rsid w:val="005279B3"/>
    <w:rsid w:val="00533FCF"/>
    <w:rsid w:val="00535061"/>
    <w:rsid w:val="00536400"/>
    <w:rsid w:val="0054082E"/>
    <w:rsid w:val="005408E4"/>
    <w:rsid w:val="00542D23"/>
    <w:rsid w:val="005433F1"/>
    <w:rsid w:val="005438BF"/>
    <w:rsid w:val="00544161"/>
    <w:rsid w:val="0054442C"/>
    <w:rsid w:val="00550285"/>
    <w:rsid w:val="00551D55"/>
    <w:rsid w:val="00562492"/>
    <w:rsid w:val="00566693"/>
    <w:rsid w:val="00571522"/>
    <w:rsid w:val="00572A20"/>
    <w:rsid w:val="005836F8"/>
    <w:rsid w:val="00584536"/>
    <w:rsid w:val="005918FA"/>
    <w:rsid w:val="00592A86"/>
    <w:rsid w:val="005943D6"/>
    <w:rsid w:val="005A2B3D"/>
    <w:rsid w:val="005B1453"/>
    <w:rsid w:val="005B3B43"/>
    <w:rsid w:val="005B4801"/>
    <w:rsid w:val="005B52E9"/>
    <w:rsid w:val="005B6E71"/>
    <w:rsid w:val="005C23A4"/>
    <w:rsid w:val="005C376C"/>
    <w:rsid w:val="005D07BE"/>
    <w:rsid w:val="005D1B79"/>
    <w:rsid w:val="005D1CDF"/>
    <w:rsid w:val="005D2BB7"/>
    <w:rsid w:val="005E4A31"/>
    <w:rsid w:val="005E61A8"/>
    <w:rsid w:val="005F0EA1"/>
    <w:rsid w:val="005F4171"/>
    <w:rsid w:val="005F6419"/>
    <w:rsid w:val="00602188"/>
    <w:rsid w:val="0060376D"/>
    <w:rsid w:val="0060543D"/>
    <w:rsid w:val="006104DD"/>
    <w:rsid w:val="00611D58"/>
    <w:rsid w:val="006130B5"/>
    <w:rsid w:val="006156B9"/>
    <w:rsid w:val="00616E71"/>
    <w:rsid w:val="00617400"/>
    <w:rsid w:val="0062614B"/>
    <w:rsid w:val="0063039F"/>
    <w:rsid w:val="00632D29"/>
    <w:rsid w:val="006365B1"/>
    <w:rsid w:val="00636F88"/>
    <w:rsid w:val="00640B4A"/>
    <w:rsid w:val="00641985"/>
    <w:rsid w:val="00641C84"/>
    <w:rsid w:val="00645287"/>
    <w:rsid w:val="00646457"/>
    <w:rsid w:val="006508CD"/>
    <w:rsid w:val="00654136"/>
    <w:rsid w:val="006565F8"/>
    <w:rsid w:val="00663D89"/>
    <w:rsid w:val="00664950"/>
    <w:rsid w:val="0066647C"/>
    <w:rsid w:val="00683220"/>
    <w:rsid w:val="00685BF9"/>
    <w:rsid w:val="00685DE8"/>
    <w:rsid w:val="00687FA0"/>
    <w:rsid w:val="00694089"/>
    <w:rsid w:val="006973AB"/>
    <w:rsid w:val="006A3C11"/>
    <w:rsid w:val="006A43A2"/>
    <w:rsid w:val="006A7747"/>
    <w:rsid w:val="006B0366"/>
    <w:rsid w:val="006B281D"/>
    <w:rsid w:val="006B50C6"/>
    <w:rsid w:val="006B7010"/>
    <w:rsid w:val="006C020F"/>
    <w:rsid w:val="006C11F2"/>
    <w:rsid w:val="006C3095"/>
    <w:rsid w:val="006C4DBA"/>
    <w:rsid w:val="006C7522"/>
    <w:rsid w:val="006D5C13"/>
    <w:rsid w:val="006D7A28"/>
    <w:rsid w:val="006E1151"/>
    <w:rsid w:val="006E6311"/>
    <w:rsid w:val="00700310"/>
    <w:rsid w:val="00700E3B"/>
    <w:rsid w:val="007048A6"/>
    <w:rsid w:val="007112F7"/>
    <w:rsid w:val="00712012"/>
    <w:rsid w:val="007145FF"/>
    <w:rsid w:val="00715480"/>
    <w:rsid w:val="00715B2A"/>
    <w:rsid w:val="0073156F"/>
    <w:rsid w:val="00734073"/>
    <w:rsid w:val="007343DA"/>
    <w:rsid w:val="00740F13"/>
    <w:rsid w:val="007418F3"/>
    <w:rsid w:val="007450F1"/>
    <w:rsid w:val="007475D6"/>
    <w:rsid w:val="00751515"/>
    <w:rsid w:val="007550FD"/>
    <w:rsid w:val="00756714"/>
    <w:rsid w:val="007626B7"/>
    <w:rsid w:val="00767E79"/>
    <w:rsid w:val="00771772"/>
    <w:rsid w:val="0078212B"/>
    <w:rsid w:val="00784DF6"/>
    <w:rsid w:val="00785232"/>
    <w:rsid w:val="00790B61"/>
    <w:rsid w:val="00796F26"/>
    <w:rsid w:val="007A34F2"/>
    <w:rsid w:val="007A4390"/>
    <w:rsid w:val="007A7015"/>
    <w:rsid w:val="007B076A"/>
    <w:rsid w:val="007B111F"/>
    <w:rsid w:val="007B186C"/>
    <w:rsid w:val="007C1010"/>
    <w:rsid w:val="007C1696"/>
    <w:rsid w:val="007C3D13"/>
    <w:rsid w:val="007C3ED0"/>
    <w:rsid w:val="007C5971"/>
    <w:rsid w:val="007C638E"/>
    <w:rsid w:val="007C67C7"/>
    <w:rsid w:val="007D11A6"/>
    <w:rsid w:val="007D1395"/>
    <w:rsid w:val="007D7508"/>
    <w:rsid w:val="007E26DC"/>
    <w:rsid w:val="007E4591"/>
    <w:rsid w:val="007F0A06"/>
    <w:rsid w:val="007F204C"/>
    <w:rsid w:val="007F54B9"/>
    <w:rsid w:val="007F5919"/>
    <w:rsid w:val="008027A3"/>
    <w:rsid w:val="00804CE4"/>
    <w:rsid w:val="0080608E"/>
    <w:rsid w:val="00806A76"/>
    <w:rsid w:val="00811C9D"/>
    <w:rsid w:val="00813618"/>
    <w:rsid w:val="00816C80"/>
    <w:rsid w:val="00816ECB"/>
    <w:rsid w:val="00821578"/>
    <w:rsid w:val="008236E1"/>
    <w:rsid w:val="00823B0F"/>
    <w:rsid w:val="00827F5D"/>
    <w:rsid w:val="0083514E"/>
    <w:rsid w:val="00841BCD"/>
    <w:rsid w:val="008436B7"/>
    <w:rsid w:val="00845172"/>
    <w:rsid w:val="00851A8E"/>
    <w:rsid w:val="0085365B"/>
    <w:rsid w:val="0085534E"/>
    <w:rsid w:val="00856FBC"/>
    <w:rsid w:val="00856FCE"/>
    <w:rsid w:val="00861B70"/>
    <w:rsid w:val="00862796"/>
    <w:rsid w:val="00865B0E"/>
    <w:rsid w:val="00866331"/>
    <w:rsid w:val="0087079D"/>
    <w:rsid w:val="00870FD3"/>
    <w:rsid w:val="00876C8F"/>
    <w:rsid w:val="008826C1"/>
    <w:rsid w:val="00883DFD"/>
    <w:rsid w:val="00894F36"/>
    <w:rsid w:val="0089567C"/>
    <w:rsid w:val="00896692"/>
    <w:rsid w:val="008A1BF7"/>
    <w:rsid w:val="008A368C"/>
    <w:rsid w:val="008A5B0E"/>
    <w:rsid w:val="008A5B11"/>
    <w:rsid w:val="008B01B4"/>
    <w:rsid w:val="008B0961"/>
    <w:rsid w:val="008B2916"/>
    <w:rsid w:val="008B3291"/>
    <w:rsid w:val="008C39F7"/>
    <w:rsid w:val="008C6B86"/>
    <w:rsid w:val="008D3AEE"/>
    <w:rsid w:val="008D4213"/>
    <w:rsid w:val="008D71C1"/>
    <w:rsid w:val="008E0E28"/>
    <w:rsid w:val="008E2169"/>
    <w:rsid w:val="008E62FD"/>
    <w:rsid w:val="008E7837"/>
    <w:rsid w:val="0090091A"/>
    <w:rsid w:val="00901373"/>
    <w:rsid w:val="009042BD"/>
    <w:rsid w:val="00904FE4"/>
    <w:rsid w:val="00910708"/>
    <w:rsid w:val="0091589F"/>
    <w:rsid w:val="00923CF9"/>
    <w:rsid w:val="00923DE4"/>
    <w:rsid w:val="009242C8"/>
    <w:rsid w:val="009304C9"/>
    <w:rsid w:val="00931206"/>
    <w:rsid w:val="00933B9F"/>
    <w:rsid w:val="00936159"/>
    <w:rsid w:val="00936493"/>
    <w:rsid w:val="00941FDB"/>
    <w:rsid w:val="00945F18"/>
    <w:rsid w:val="009461F2"/>
    <w:rsid w:val="00947C06"/>
    <w:rsid w:val="00954463"/>
    <w:rsid w:val="009636B6"/>
    <w:rsid w:val="00965CD3"/>
    <w:rsid w:val="00966AE7"/>
    <w:rsid w:val="00970F3F"/>
    <w:rsid w:val="00974370"/>
    <w:rsid w:val="00977E1D"/>
    <w:rsid w:val="009848BA"/>
    <w:rsid w:val="009852E5"/>
    <w:rsid w:val="00986E1C"/>
    <w:rsid w:val="00990A13"/>
    <w:rsid w:val="00994913"/>
    <w:rsid w:val="00995BC5"/>
    <w:rsid w:val="00995C11"/>
    <w:rsid w:val="00996860"/>
    <w:rsid w:val="009A0232"/>
    <w:rsid w:val="009A39F4"/>
    <w:rsid w:val="009A4E0D"/>
    <w:rsid w:val="009B0573"/>
    <w:rsid w:val="009B2264"/>
    <w:rsid w:val="009B2A50"/>
    <w:rsid w:val="009B7B4B"/>
    <w:rsid w:val="009B7C21"/>
    <w:rsid w:val="009C00DC"/>
    <w:rsid w:val="009C25F6"/>
    <w:rsid w:val="009C6402"/>
    <w:rsid w:val="009D3EEB"/>
    <w:rsid w:val="009D445E"/>
    <w:rsid w:val="009E21E0"/>
    <w:rsid w:val="009F20E5"/>
    <w:rsid w:val="009F3D38"/>
    <w:rsid w:val="00A00F8B"/>
    <w:rsid w:val="00A01813"/>
    <w:rsid w:val="00A03337"/>
    <w:rsid w:val="00A04992"/>
    <w:rsid w:val="00A070E6"/>
    <w:rsid w:val="00A10547"/>
    <w:rsid w:val="00A147AA"/>
    <w:rsid w:val="00A16FE0"/>
    <w:rsid w:val="00A179E2"/>
    <w:rsid w:val="00A2073E"/>
    <w:rsid w:val="00A21D71"/>
    <w:rsid w:val="00A22B78"/>
    <w:rsid w:val="00A24D26"/>
    <w:rsid w:val="00A25AE5"/>
    <w:rsid w:val="00A31517"/>
    <w:rsid w:val="00A32514"/>
    <w:rsid w:val="00A37002"/>
    <w:rsid w:val="00A42CCF"/>
    <w:rsid w:val="00A4340F"/>
    <w:rsid w:val="00A4355E"/>
    <w:rsid w:val="00A46691"/>
    <w:rsid w:val="00A46720"/>
    <w:rsid w:val="00A4713F"/>
    <w:rsid w:val="00A52704"/>
    <w:rsid w:val="00A52921"/>
    <w:rsid w:val="00A6221C"/>
    <w:rsid w:val="00A63BD0"/>
    <w:rsid w:val="00A8331B"/>
    <w:rsid w:val="00A8377F"/>
    <w:rsid w:val="00A85028"/>
    <w:rsid w:val="00A868D8"/>
    <w:rsid w:val="00A92BCD"/>
    <w:rsid w:val="00AA1B0E"/>
    <w:rsid w:val="00AA47B6"/>
    <w:rsid w:val="00AB0E89"/>
    <w:rsid w:val="00AB477D"/>
    <w:rsid w:val="00AB4B6A"/>
    <w:rsid w:val="00AC0665"/>
    <w:rsid w:val="00AC163B"/>
    <w:rsid w:val="00AC4840"/>
    <w:rsid w:val="00AC5CA7"/>
    <w:rsid w:val="00AC6058"/>
    <w:rsid w:val="00AD2E0D"/>
    <w:rsid w:val="00AE2BA5"/>
    <w:rsid w:val="00AE56B1"/>
    <w:rsid w:val="00AE6437"/>
    <w:rsid w:val="00AE67D1"/>
    <w:rsid w:val="00AE6D09"/>
    <w:rsid w:val="00AF5C11"/>
    <w:rsid w:val="00AF7A7C"/>
    <w:rsid w:val="00B02070"/>
    <w:rsid w:val="00B026F4"/>
    <w:rsid w:val="00B11C2D"/>
    <w:rsid w:val="00B11C67"/>
    <w:rsid w:val="00B13049"/>
    <w:rsid w:val="00B16A5C"/>
    <w:rsid w:val="00B22AB9"/>
    <w:rsid w:val="00B271EE"/>
    <w:rsid w:val="00B3054E"/>
    <w:rsid w:val="00B37470"/>
    <w:rsid w:val="00B408B6"/>
    <w:rsid w:val="00B427C9"/>
    <w:rsid w:val="00B51DE7"/>
    <w:rsid w:val="00B542DA"/>
    <w:rsid w:val="00B550F0"/>
    <w:rsid w:val="00B5525F"/>
    <w:rsid w:val="00B55597"/>
    <w:rsid w:val="00B6075E"/>
    <w:rsid w:val="00B67CB8"/>
    <w:rsid w:val="00B72AC2"/>
    <w:rsid w:val="00B73862"/>
    <w:rsid w:val="00B73A94"/>
    <w:rsid w:val="00B73F43"/>
    <w:rsid w:val="00B829B5"/>
    <w:rsid w:val="00B83542"/>
    <w:rsid w:val="00B84184"/>
    <w:rsid w:val="00B8626B"/>
    <w:rsid w:val="00B86AA7"/>
    <w:rsid w:val="00B8712A"/>
    <w:rsid w:val="00B926E0"/>
    <w:rsid w:val="00BA3410"/>
    <w:rsid w:val="00BA55F0"/>
    <w:rsid w:val="00BA6B66"/>
    <w:rsid w:val="00BA6E48"/>
    <w:rsid w:val="00BB029B"/>
    <w:rsid w:val="00BB5433"/>
    <w:rsid w:val="00BB6D98"/>
    <w:rsid w:val="00BB74D9"/>
    <w:rsid w:val="00BC008E"/>
    <w:rsid w:val="00BE0AF6"/>
    <w:rsid w:val="00BE1F03"/>
    <w:rsid w:val="00BE58A7"/>
    <w:rsid w:val="00BE61A6"/>
    <w:rsid w:val="00BE6CF7"/>
    <w:rsid w:val="00BF024C"/>
    <w:rsid w:val="00BF175C"/>
    <w:rsid w:val="00BF2218"/>
    <w:rsid w:val="00BF7027"/>
    <w:rsid w:val="00BF7B88"/>
    <w:rsid w:val="00C01151"/>
    <w:rsid w:val="00C01DF6"/>
    <w:rsid w:val="00C0426B"/>
    <w:rsid w:val="00C045DF"/>
    <w:rsid w:val="00C0534D"/>
    <w:rsid w:val="00C11BFF"/>
    <w:rsid w:val="00C14759"/>
    <w:rsid w:val="00C26D43"/>
    <w:rsid w:val="00C31974"/>
    <w:rsid w:val="00C34009"/>
    <w:rsid w:val="00C3611A"/>
    <w:rsid w:val="00C44AAB"/>
    <w:rsid w:val="00C453F6"/>
    <w:rsid w:val="00C46548"/>
    <w:rsid w:val="00C50B1D"/>
    <w:rsid w:val="00C52596"/>
    <w:rsid w:val="00C574D5"/>
    <w:rsid w:val="00C65A01"/>
    <w:rsid w:val="00C675B8"/>
    <w:rsid w:val="00C727BF"/>
    <w:rsid w:val="00C73F32"/>
    <w:rsid w:val="00C7426D"/>
    <w:rsid w:val="00C82E27"/>
    <w:rsid w:val="00C87462"/>
    <w:rsid w:val="00C913F4"/>
    <w:rsid w:val="00CA180C"/>
    <w:rsid w:val="00CA3502"/>
    <w:rsid w:val="00CA4166"/>
    <w:rsid w:val="00CB22B2"/>
    <w:rsid w:val="00CC1DF2"/>
    <w:rsid w:val="00CC24BE"/>
    <w:rsid w:val="00CC2A19"/>
    <w:rsid w:val="00CC3EE2"/>
    <w:rsid w:val="00CD0238"/>
    <w:rsid w:val="00CD3963"/>
    <w:rsid w:val="00CD7492"/>
    <w:rsid w:val="00CE3A6B"/>
    <w:rsid w:val="00CE6D57"/>
    <w:rsid w:val="00CE79C4"/>
    <w:rsid w:val="00CF0A37"/>
    <w:rsid w:val="00CF4B99"/>
    <w:rsid w:val="00D00211"/>
    <w:rsid w:val="00D00658"/>
    <w:rsid w:val="00D06309"/>
    <w:rsid w:val="00D16A83"/>
    <w:rsid w:val="00D17312"/>
    <w:rsid w:val="00D20DEF"/>
    <w:rsid w:val="00D25B64"/>
    <w:rsid w:val="00D2732F"/>
    <w:rsid w:val="00D315B3"/>
    <w:rsid w:val="00D3424A"/>
    <w:rsid w:val="00D351EA"/>
    <w:rsid w:val="00D35A61"/>
    <w:rsid w:val="00D37FC1"/>
    <w:rsid w:val="00D40288"/>
    <w:rsid w:val="00D41104"/>
    <w:rsid w:val="00D43403"/>
    <w:rsid w:val="00D45A78"/>
    <w:rsid w:val="00D4658D"/>
    <w:rsid w:val="00D5111A"/>
    <w:rsid w:val="00D51A7C"/>
    <w:rsid w:val="00D5270B"/>
    <w:rsid w:val="00D529D9"/>
    <w:rsid w:val="00D5660A"/>
    <w:rsid w:val="00D62E71"/>
    <w:rsid w:val="00D6430D"/>
    <w:rsid w:val="00D66188"/>
    <w:rsid w:val="00D731F6"/>
    <w:rsid w:val="00D740CA"/>
    <w:rsid w:val="00D80E21"/>
    <w:rsid w:val="00D8112D"/>
    <w:rsid w:val="00D85728"/>
    <w:rsid w:val="00D90E0D"/>
    <w:rsid w:val="00D946F3"/>
    <w:rsid w:val="00D95481"/>
    <w:rsid w:val="00D95C84"/>
    <w:rsid w:val="00D96B92"/>
    <w:rsid w:val="00DB49BC"/>
    <w:rsid w:val="00DB7EB9"/>
    <w:rsid w:val="00DC470F"/>
    <w:rsid w:val="00DC7A13"/>
    <w:rsid w:val="00DE1523"/>
    <w:rsid w:val="00DE465C"/>
    <w:rsid w:val="00DE7AFA"/>
    <w:rsid w:val="00DF1CFA"/>
    <w:rsid w:val="00DF2156"/>
    <w:rsid w:val="00DF2997"/>
    <w:rsid w:val="00DF368E"/>
    <w:rsid w:val="00DF3F47"/>
    <w:rsid w:val="00E03E48"/>
    <w:rsid w:val="00E0765D"/>
    <w:rsid w:val="00E07C2C"/>
    <w:rsid w:val="00E10BC4"/>
    <w:rsid w:val="00E1415D"/>
    <w:rsid w:val="00E1423B"/>
    <w:rsid w:val="00E15F48"/>
    <w:rsid w:val="00E16E2E"/>
    <w:rsid w:val="00E245D6"/>
    <w:rsid w:val="00E25203"/>
    <w:rsid w:val="00E323E9"/>
    <w:rsid w:val="00E34018"/>
    <w:rsid w:val="00E343E3"/>
    <w:rsid w:val="00E437D2"/>
    <w:rsid w:val="00E46927"/>
    <w:rsid w:val="00E5078B"/>
    <w:rsid w:val="00E53629"/>
    <w:rsid w:val="00E54BA5"/>
    <w:rsid w:val="00E55751"/>
    <w:rsid w:val="00E61569"/>
    <w:rsid w:val="00E6345A"/>
    <w:rsid w:val="00E7063B"/>
    <w:rsid w:val="00E73985"/>
    <w:rsid w:val="00E77996"/>
    <w:rsid w:val="00E81362"/>
    <w:rsid w:val="00E86F2A"/>
    <w:rsid w:val="00E964FE"/>
    <w:rsid w:val="00EA01DC"/>
    <w:rsid w:val="00EA1728"/>
    <w:rsid w:val="00EA2311"/>
    <w:rsid w:val="00EB0710"/>
    <w:rsid w:val="00EB6003"/>
    <w:rsid w:val="00EB7C52"/>
    <w:rsid w:val="00EC60F4"/>
    <w:rsid w:val="00EC7BC3"/>
    <w:rsid w:val="00ED4092"/>
    <w:rsid w:val="00ED7600"/>
    <w:rsid w:val="00EE02F3"/>
    <w:rsid w:val="00EF1CDD"/>
    <w:rsid w:val="00EF6073"/>
    <w:rsid w:val="00EF698B"/>
    <w:rsid w:val="00F03235"/>
    <w:rsid w:val="00F05C13"/>
    <w:rsid w:val="00F1033B"/>
    <w:rsid w:val="00F1362C"/>
    <w:rsid w:val="00F17406"/>
    <w:rsid w:val="00F332F7"/>
    <w:rsid w:val="00F3474E"/>
    <w:rsid w:val="00F363B3"/>
    <w:rsid w:val="00F37218"/>
    <w:rsid w:val="00F414F1"/>
    <w:rsid w:val="00F44EA0"/>
    <w:rsid w:val="00F479F2"/>
    <w:rsid w:val="00F508B8"/>
    <w:rsid w:val="00F50FBF"/>
    <w:rsid w:val="00F51FFB"/>
    <w:rsid w:val="00F5228A"/>
    <w:rsid w:val="00F53450"/>
    <w:rsid w:val="00F56624"/>
    <w:rsid w:val="00F56EF0"/>
    <w:rsid w:val="00F60362"/>
    <w:rsid w:val="00F66862"/>
    <w:rsid w:val="00F6799A"/>
    <w:rsid w:val="00F72CB1"/>
    <w:rsid w:val="00F8215E"/>
    <w:rsid w:val="00F824F5"/>
    <w:rsid w:val="00F83EC2"/>
    <w:rsid w:val="00F849A0"/>
    <w:rsid w:val="00F90FAB"/>
    <w:rsid w:val="00F916CB"/>
    <w:rsid w:val="00F92744"/>
    <w:rsid w:val="00F9374D"/>
    <w:rsid w:val="00F949A6"/>
    <w:rsid w:val="00F96B0D"/>
    <w:rsid w:val="00FA1EDE"/>
    <w:rsid w:val="00FB70E5"/>
    <w:rsid w:val="00FC0239"/>
    <w:rsid w:val="00FC29B9"/>
    <w:rsid w:val="00FC6FD3"/>
    <w:rsid w:val="00FD2071"/>
    <w:rsid w:val="00FE305C"/>
    <w:rsid w:val="00FE3670"/>
    <w:rsid w:val="00FE3ABF"/>
    <w:rsid w:val="00FE3C24"/>
    <w:rsid w:val="00FE6009"/>
    <w:rsid w:val="00FF0301"/>
    <w:rsid w:val="00FF370D"/>
    <w:rsid w:val="00FF407D"/>
    <w:rsid w:val="00FF5549"/>
    <w:rsid w:val="03BEA05D"/>
    <w:rsid w:val="056A0047"/>
    <w:rsid w:val="092CF003"/>
    <w:rsid w:val="0C883020"/>
    <w:rsid w:val="11F62901"/>
    <w:rsid w:val="29E254DC"/>
    <w:rsid w:val="2F16BDAB"/>
    <w:rsid w:val="3D102391"/>
    <w:rsid w:val="42674BBF"/>
    <w:rsid w:val="452C41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CE0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85534E"/>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adley Hand ITC" w:hAnsi="Bradley Hand I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F4728"/>
    <w:pPr>
      <w:tabs>
        <w:tab w:val="right" w:leader="dot" w:pos="9617"/>
      </w:tabs>
      <w:spacing w:after="100"/>
    </w:pPr>
  </w:style>
  <w:style w:type="paragraph" w:styleId="TOC5">
    <w:name w:val="toc 5"/>
    <w:aliases w:val="Proposal"/>
    <w:basedOn w:val="Normal"/>
    <w:next w:val="Normal"/>
    <w:autoRedefine/>
    <w:uiPriority w:val="39"/>
    <w:unhideWhenUsed/>
    <w:rsid w:val="00F37218"/>
    <w:pPr>
      <w:tabs>
        <w:tab w:val="right" w:leader="dot" w:pos="9617"/>
      </w:tabs>
      <w:spacing w:after="100"/>
    </w:pPr>
    <w:rPr>
      <w:b/>
    </w:rPr>
  </w:style>
  <w:style w:type="character" w:customStyle="1" w:styleId="normaltextrun">
    <w:name w:val="normaltextrun"/>
    <w:basedOn w:val="DefaultParagraphFont"/>
    <w:rsid w:val="00506E7E"/>
  </w:style>
  <w:style w:type="paragraph" w:customStyle="1" w:styleId="ZT">
    <w:name w:val="ZT"/>
    <w:rsid w:val="005408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EQ">
    <w:name w:val="EQ"/>
    <w:basedOn w:val="Normal"/>
    <w:next w:val="Normal"/>
    <w:uiPriority w:val="99"/>
    <w:qFormat/>
    <w:rsid w:val="00322307"/>
    <w:pPr>
      <w:keepLines/>
      <w:tabs>
        <w:tab w:val="center" w:pos="4536"/>
        <w:tab w:val="right" w:pos="9072"/>
      </w:tabs>
      <w:spacing w:after="180" w:line="240" w:lineRule="auto"/>
    </w:pPr>
    <w:rPr>
      <w:rFonts w:eastAsia="Times New Roman" w:cs="Times New Roman"/>
      <w:noProof/>
      <w:szCs w:val="20"/>
      <w:lang w:val="en-GB"/>
    </w:rPr>
  </w:style>
  <w:style w:type="character" w:customStyle="1" w:styleId="ui-provider">
    <w:name w:val="ui-provider"/>
    <w:basedOn w:val="DefaultParagraphFont"/>
    <w:rsid w:val="00322307"/>
  </w:style>
  <w:style w:type="character" w:styleId="Mention">
    <w:name w:val="Mention"/>
    <w:basedOn w:val="DefaultParagraphFont"/>
    <w:uiPriority w:val="99"/>
    <w:unhideWhenUsed/>
    <w:rsid w:val="009E21E0"/>
    <w:rPr>
      <w:color w:val="2B579A"/>
      <w:shd w:val="clear" w:color="auto" w:fill="E1DFDD"/>
    </w:rPr>
  </w:style>
  <w:style w:type="character" w:customStyle="1" w:styleId="eop">
    <w:name w:val="eop"/>
    <w:basedOn w:val="DefaultParagraphFont"/>
    <w:rsid w:val="009E21E0"/>
  </w:style>
  <w:style w:type="paragraph" w:styleId="Revision">
    <w:name w:val="Revision"/>
    <w:hidden/>
    <w:uiPriority w:val="99"/>
    <w:semiHidden/>
    <w:rsid w:val="00A00F8B"/>
    <w:pPr>
      <w:spacing w:after="0" w:line="240" w:lineRule="auto"/>
    </w:pPr>
    <w:rPr>
      <w:rFonts w:ascii="Times New Roman" w:hAnsi="Times New Roman"/>
      <w:sz w:val="20"/>
    </w:rPr>
  </w:style>
  <w:style w:type="paragraph" w:styleId="Header">
    <w:name w:val="header"/>
    <w:basedOn w:val="Normal"/>
    <w:link w:val="HeaderChar"/>
    <w:uiPriority w:val="99"/>
    <w:unhideWhenUsed/>
    <w:rsid w:val="00DC4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508"/>
    <w:rPr>
      <w:rFonts w:ascii="Times New Roman" w:hAnsi="Times New Roman"/>
      <w:sz w:val="20"/>
    </w:rPr>
  </w:style>
  <w:style w:type="paragraph" w:styleId="Footer">
    <w:name w:val="footer"/>
    <w:basedOn w:val="Normal"/>
    <w:link w:val="FooterChar"/>
    <w:uiPriority w:val="99"/>
    <w:unhideWhenUsed/>
    <w:rsid w:val="00DC4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508"/>
    <w:rPr>
      <w:rFonts w:ascii="Times New Roman" w:hAnsi="Times New Roman"/>
      <w:sz w:val="20"/>
    </w:rPr>
  </w:style>
  <w:style w:type="paragraph" w:styleId="NormalWeb">
    <w:name w:val="Normal (Web)"/>
    <w:basedOn w:val="Normal"/>
    <w:uiPriority w:val="99"/>
    <w:semiHidden/>
    <w:unhideWhenUsed/>
    <w:rsid w:val="009636B6"/>
    <w:pPr>
      <w:spacing w:before="100" w:beforeAutospacing="1" w:after="100" w:afterAutospacing="1" w:line="240" w:lineRule="auto"/>
    </w:pPr>
    <w:rPr>
      <w:rFonts w:eastAsia="Times New Roman" w:cs="Times New Roman"/>
      <w:sz w:val="24"/>
      <w:szCs w:val="24"/>
    </w:rPr>
  </w:style>
  <w:style w:type="character" w:customStyle="1" w:styleId="TACChar">
    <w:name w:val="TAC Char"/>
    <w:link w:val="TAC"/>
    <w:qFormat/>
    <w:locked/>
    <w:rsid w:val="005F4171"/>
    <w:rPr>
      <w:rFonts w:ascii="Arial" w:hAnsi="Arial" w:cs="Arial"/>
      <w:sz w:val="18"/>
      <w:lang w:val="zh-CN"/>
    </w:rPr>
  </w:style>
  <w:style w:type="paragraph" w:customStyle="1" w:styleId="TAC">
    <w:name w:val="TAC"/>
    <w:basedOn w:val="Normal"/>
    <w:link w:val="TACChar"/>
    <w:qFormat/>
    <w:rsid w:val="005F4171"/>
    <w:pPr>
      <w:keepNext/>
      <w:keepLines/>
      <w:spacing w:after="0" w:line="240" w:lineRule="auto"/>
      <w:jc w:val="center"/>
    </w:pPr>
    <w:rPr>
      <w:rFonts w:ascii="Arial" w:hAnsi="Arial" w:cs="Arial"/>
      <w:sz w:val="18"/>
      <w:lang w:val="zh-CN"/>
    </w:rPr>
  </w:style>
  <w:style w:type="character" w:customStyle="1" w:styleId="TANChar">
    <w:name w:val="TAN Char"/>
    <w:link w:val="TAN"/>
    <w:qFormat/>
    <w:locked/>
    <w:rsid w:val="005F4171"/>
    <w:rPr>
      <w:rFonts w:ascii="Arial" w:hAnsi="Arial" w:cs="Arial"/>
      <w:sz w:val="18"/>
      <w:lang w:val="zh-CN"/>
    </w:rPr>
  </w:style>
  <w:style w:type="paragraph" w:customStyle="1" w:styleId="TAN">
    <w:name w:val="TAN"/>
    <w:basedOn w:val="Normal"/>
    <w:link w:val="TANChar"/>
    <w:qFormat/>
    <w:rsid w:val="005F4171"/>
    <w:pPr>
      <w:keepNext/>
      <w:keepLines/>
      <w:spacing w:after="0" w:line="240" w:lineRule="auto"/>
      <w:ind w:left="851" w:hanging="851"/>
    </w:pPr>
    <w:rPr>
      <w:rFonts w:ascii="Arial" w:hAnsi="Arial" w:cs="Arial"/>
      <w:sz w:val="18"/>
      <w:lang w:val="zh-CN"/>
    </w:rPr>
  </w:style>
  <w:style w:type="paragraph" w:customStyle="1" w:styleId="TAH">
    <w:name w:val="TAH"/>
    <w:basedOn w:val="TAC"/>
    <w:link w:val="TAHCar"/>
    <w:qFormat/>
    <w:rsid w:val="005F4171"/>
    <w:rPr>
      <w:b/>
    </w:rPr>
  </w:style>
  <w:style w:type="character" w:customStyle="1" w:styleId="TAHCar">
    <w:name w:val="TAH Car"/>
    <w:link w:val="TAH"/>
    <w:qFormat/>
    <w:locked/>
    <w:rsid w:val="005F4171"/>
    <w:rPr>
      <w:rFonts w:ascii="Arial" w:hAnsi="Arial" w:cs="Arial"/>
      <w:b/>
      <w:sz w:val="18"/>
      <w:lang w:val="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2AC2"/>
    <w:pPr>
      <w:suppressAutoHyphens/>
      <w:overflowPunct w:val="0"/>
      <w:autoSpaceDE w:val="0"/>
      <w:spacing w:after="180" w:line="240" w:lineRule="auto"/>
      <w:textAlignment w:val="baseline"/>
    </w:pPr>
    <w:rPr>
      <w:rFonts w:eastAsia="SimSu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72AC2"/>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79354">
      <w:bodyDiv w:val="1"/>
      <w:marLeft w:val="0"/>
      <w:marRight w:val="0"/>
      <w:marTop w:val="0"/>
      <w:marBottom w:val="0"/>
      <w:divBdr>
        <w:top w:val="none" w:sz="0" w:space="0" w:color="auto"/>
        <w:left w:val="none" w:sz="0" w:space="0" w:color="auto"/>
        <w:bottom w:val="none" w:sz="0" w:space="0" w:color="auto"/>
        <w:right w:val="none" w:sz="0" w:space="0" w:color="auto"/>
      </w:divBdr>
    </w:div>
    <w:div w:id="300767222">
      <w:bodyDiv w:val="1"/>
      <w:marLeft w:val="0"/>
      <w:marRight w:val="0"/>
      <w:marTop w:val="0"/>
      <w:marBottom w:val="0"/>
      <w:divBdr>
        <w:top w:val="none" w:sz="0" w:space="0" w:color="auto"/>
        <w:left w:val="none" w:sz="0" w:space="0" w:color="auto"/>
        <w:bottom w:val="none" w:sz="0" w:space="0" w:color="auto"/>
        <w:right w:val="none" w:sz="0" w:space="0" w:color="auto"/>
      </w:divBdr>
    </w:div>
    <w:div w:id="393819337">
      <w:bodyDiv w:val="1"/>
      <w:marLeft w:val="0"/>
      <w:marRight w:val="0"/>
      <w:marTop w:val="0"/>
      <w:marBottom w:val="0"/>
      <w:divBdr>
        <w:top w:val="none" w:sz="0" w:space="0" w:color="auto"/>
        <w:left w:val="none" w:sz="0" w:space="0" w:color="auto"/>
        <w:bottom w:val="none" w:sz="0" w:space="0" w:color="auto"/>
        <w:right w:val="none" w:sz="0" w:space="0" w:color="auto"/>
      </w:divBdr>
    </w:div>
    <w:div w:id="413940280">
      <w:bodyDiv w:val="1"/>
      <w:marLeft w:val="0"/>
      <w:marRight w:val="0"/>
      <w:marTop w:val="0"/>
      <w:marBottom w:val="0"/>
      <w:divBdr>
        <w:top w:val="none" w:sz="0" w:space="0" w:color="auto"/>
        <w:left w:val="none" w:sz="0" w:space="0" w:color="auto"/>
        <w:bottom w:val="none" w:sz="0" w:space="0" w:color="auto"/>
        <w:right w:val="none" w:sz="0" w:space="0" w:color="auto"/>
      </w:divBdr>
    </w:div>
    <w:div w:id="478766253">
      <w:bodyDiv w:val="1"/>
      <w:marLeft w:val="0"/>
      <w:marRight w:val="0"/>
      <w:marTop w:val="0"/>
      <w:marBottom w:val="0"/>
      <w:divBdr>
        <w:top w:val="none" w:sz="0" w:space="0" w:color="auto"/>
        <w:left w:val="none" w:sz="0" w:space="0" w:color="auto"/>
        <w:bottom w:val="none" w:sz="0" w:space="0" w:color="auto"/>
        <w:right w:val="none" w:sz="0" w:space="0" w:color="auto"/>
      </w:divBdr>
    </w:div>
    <w:div w:id="893152281">
      <w:bodyDiv w:val="1"/>
      <w:marLeft w:val="0"/>
      <w:marRight w:val="0"/>
      <w:marTop w:val="0"/>
      <w:marBottom w:val="0"/>
      <w:divBdr>
        <w:top w:val="none" w:sz="0" w:space="0" w:color="auto"/>
        <w:left w:val="none" w:sz="0" w:space="0" w:color="auto"/>
        <w:bottom w:val="none" w:sz="0" w:space="0" w:color="auto"/>
        <w:right w:val="none" w:sz="0" w:space="0" w:color="auto"/>
      </w:divBdr>
    </w:div>
    <w:div w:id="1176770532">
      <w:bodyDiv w:val="1"/>
      <w:marLeft w:val="0"/>
      <w:marRight w:val="0"/>
      <w:marTop w:val="0"/>
      <w:marBottom w:val="0"/>
      <w:divBdr>
        <w:top w:val="none" w:sz="0" w:space="0" w:color="auto"/>
        <w:left w:val="none" w:sz="0" w:space="0" w:color="auto"/>
        <w:bottom w:val="none" w:sz="0" w:space="0" w:color="auto"/>
        <w:right w:val="none" w:sz="0" w:space="0" w:color="auto"/>
      </w:divBdr>
    </w:div>
    <w:div w:id="1247957218">
      <w:bodyDiv w:val="1"/>
      <w:marLeft w:val="0"/>
      <w:marRight w:val="0"/>
      <w:marTop w:val="0"/>
      <w:marBottom w:val="0"/>
      <w:divBdr>
        <w:top w:val="none" w:sz="0" w:space="0" w:color="auto"/>
        <w:left w:val="none" w:sz="0" w:space="0" w:color="auto"/>
        <w:bottom w:val="none" w:sz="0" w:space="0" w:color="auto"/>
        <w:right w:val="none" w:sz="0" w:space="0" w:color="auto"/>
      </w:divBdr>
    </w:div>
    <w:div w:id="1312976919">
      <w:bodyDiv w:val="1"/>
      <w:marLeft w:val="0"/>
      <w:marRight w:val="0"/>
      <w:marTop w:val="0"/>
      <w:marBottom w:val="0"/>
      <w:divBdr>
        <w:top w:val="none" w:sz="0" w:space="0" w:color="auto"/>
        <w:left w:val="none" w:sz="0" w:space="0" w:color="auto"/>
        <w:bottom w:val="none" w:sz="0" w:space="0" w:color="auto"/>
        <w:right w:val="none" w:sz="0" w:space="0" w:color="auto"/>
      </w:divBdr>
    </w:div>
    <w:div w:id="1323896692">
      <w:bodyDiv w:val="1"/>
      <w:marLeft w:val="0"/>
      <w:marRight w:val="0"/>
      <w:marTop w:val="0"/>
      <w:marBottom w:val="0"/>
      <w:divBdr>
        <w:top w:val="none" w:sz="0" w:space="0" w:color="auto"/>
        <w:left w:val="none" w:sz="0" w:space="0" w:color="auto"/>
        <w:bottom w:val="none" w:sz="0" w:space="0" w:color="auto"/>
        <w:right w:val="none" w:sz="0" w:space="0" w:color="auto"/>
      </w:divBdr>
    </w:div>
    <w:div w:id="1365449309">
      <w:bodyDiv w:val="1"/>
      <w:marLeft w:val="0"/>
      <w:marRight w:val="0"/>
      <w:marTop w:val="0"/>
      <w:marBottom w:val="0"/>
      <w:divBdr>
        <w:top w:val="none" w:sz="0" w:space="0" w:color="auto"/>
        <w:left w:val="none" w:sz="0" w:space="0" w:color="auto"/>
        <w:bottom w:val="none" w:sz="0" w:space="0" w:color="auto"/>
        <w:right w:val="none" w:sz="0" w:space="0" w:color="auto"/>
      </w:divBdr>
    </w:div>
    <w:div w:id="1991056273">
      <w:bodyDiv w:val="1"/>
      <w:marLeft w:val="0"/>
      <w:marRight w:val="0"/>
      <w:marTop w:val="0"/>
      <w:marBottom w:val="0"/>
      <w:divBdr>
        <w:top w:val="none" w:sz="0" w:space="0" w:color="auto"/>
        <w:left w:val="none" w:sz="0" w:space="0" w:color="auto"/>
        <w:bottom w:val="none" w:sz="0" w:space="0" w:color="auto"/>
        <w:right w:val="none" w:sz="0" w:space="0" w:color="auto"/>
      </w:divBdr>
    </w:div>
    <w:div w:id="19955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5AIRPNAIUNRU-1328258698-26371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https://nokia.sharepoint.com/sites/c5g/5gradio/_layouts/15/DocIdRedir.aspx?ID=5AIRPNAIUNRU-1328258698-26371</Url>
      <Description>5AIRPNAIUNRU-1328258698-26371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EF57F3-A63D-4972-B430-D16810E9E88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BA7BCD6E-7A8C-4361-8646-6EB441B7AC89}">
  <ds:schemaRefs>
    <ds:schemaRef ds:uri="http://schemas.openxmlformats.org/officeDocument/2006/bibliography"/>
  </ds:schemaRefs>
</ds:datastoreItem>
</file>

<file path=customXml/itemProps3.xml><?xml version="1.0" encoding="utf-8"?>
<ds:datastoreItem xmlns:ds="http://schemas.openxmlformats.org/officeDocument/2006/customXml" ds:itemID="{C5B1C40F-F3C1-4DEE-987A-ADBEE8FA1F30}">
  <ds:schemaRefs>
    <ds:schemaRef ds:uri="http://schemas.microsoft.com/sharepoint/v3/contenttype/forms"/>
  </ds:schemaRefs>
</ds:datastoreItem>
</file>

<file path=customXml/itemProps4.xml><?xml version="1.0" encoding="utf-8"?>
<ds:datastoreItem xmlns:ds="http://schemas.openxmlformats.org/officeDocument/2006/customXml" ds:itemID="{BB53F713-8EAE-4572-9B47-2F4B1BB33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69675E-01F1-4E06-B9CB-EC010DDFF231}">
  <ds:schemaRefs>
    <ds:schemaRef ds:uri="Microsoft.SharePoint.Taxonomy.ContentTypeSync"/>
  </ds:schemaRefs>
</ds:datastoreItem>
</file>

<file path=customXml/itemProps6.xml><?xml version="1.0" encoding="utf-8"?>
<ds:datastoreItem xmlns:ds="http://schemas.openxmlformats.org/officeDocument/2006/customXml" ds:itemID="{2B01878D-4ECB-4E82-928A-842AB3C5E3EF}">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12413</CharactersWithSpaces>
  <SharedDoc>false</SharedDoc>
  <HLinks>
    <vt:vector size="54" baseType="variant">
      <vt:variant>
        <vt:i4>1245239</vt:i4>
      </vt:variant>
      <vt:variant>
        <vt:i4>47</vt:i4>
      </vt:variant>
      <vt:variant>
        <vt:i4>0</vt:i4>
      </vt:variant>
      <vt:variant>
        <vt:i4>5</vt:i4>
      </vt:variant>
      <vt:variant>
        <vt:lpwstr/>
      </vt:variant>
      <vt:variant>
        <vt:lpwstr>_Toc146695935</vt:lpwstr>
      </vt:variant>
      <vt:variant>
        <vt:i4>1245239</vt:i4>
      </vt:variant>
      <vt:variant>
        <vt:i4>44</vt:i4>
      </vt:variant>
      <vt:variant>
        <vt:i4>0</vt:i4>
      </vt:variant>
      <vt:variant>
        <vt:i4>5</vt:i4>
      </vt:variant>
      <vt:variant>
        <vt:lpwstr/>
      </vt:variant>
      <vt:variant>
        <vt:lpwstr>_Toc146695934</vt:lpwstr>
      </vt:variant>
      <vt:variant>
        <vt:i4>1245239</vt:i4>
      </vt:variant>
      <vt:variant>
        <vt:i4>41</vt:i4>
      </vt:variant>
      <vt:variant>
        <vt:i4>0</vt:i4>
      </vt:variant>
      <vt:variant>
        <vt:i4>5</vt:i4>
      </vt:variant>
      <vt:variant>
        <vt:lpwstr/>
      </vt:variant>
      <vt:variant>
        <vt:lpwstr>_Toc146695933</vt:lpwstr>
      </vt:variant>
      <vt:variant>
        <vt:i4>1245239</vt:i4>
      </vt:variant>
      <vt:variant>
        <vt:i4>38</vt:i4>
      </vt:variant>
      <vt:variant>
        <vt:i4>0</vt:i4>
      </vt:variant>
      <vt:variant>
        <vt:i4>5</vt:i4>
      </vt:variant>
      <vt:variant>
        <vt:lpwstr/>
      </vt:variant>
      <vt:variant>
        <vt:lpwstr>_Toc146695932</vt:lpwstr>
      </vt:variant>
      <vt:variant>
        <vt:i4>1245239</vt:i4>
      </vt:variant>
      <vt:variant>
        <vt:i4>35</vt:i4>
      </vt:variant>
      <vt:variant>
        <vt:i4>0</vt:i4>
      </vt:variant>
      <vt:variant>
        <vt:i4>5</vt:i4>
      </vt:variant>
      <vt:variant>
        <vt:lpwstr/>
      </vt:variant>
      <vt:variant>
        <vt:lpwstr>_Toc146695931</vt:lpwstr>
      </vt:variant>
      <vt:variant>
        <vt:i4>1245239</vt:i4>
      </vt:variant>
      <vt:variant>
        <vt:i4>32</vt:i4>
      </vt:variant>
      <vt:variant>
        <vt:i4>0</vt:i4>
      </vt:variant>
      <vt:variant>
        <vt:i4>5</vt:i4>
      </vt:variant>
      <vt:variant>
        <vt:lpwstr/>
      </vt:variant>
      <vt:variant>
        <vt:lpwstr>_Toc146695930</vt:lpwstr>
      </vt:variant>
      <vt:variant>
        <vt:i4>1179703</vt:i4>
      </vt:variant>
      <vt:variant>
        <vt:i4>29</vt:i4>
      </vt:variant>
      <vt:variant>
        <vt:i4>0</vt:i4>
      </vt:variant>
      <vt:variant>
        <vt:i4>5</vt:i4>
      </vt:variant>
      <vt:variant>
        <vt:lpwstr/>
      </vt:variant>
      <vt:variant>
        <vt:lpwstr>_Toc146695929</vt:lpwstr>
      </vt:variant>
      <vt:variant>
        <vt:i4>1179703</vt:i4>
      </vt:variant>
      <vt:variant>
        <vt:i4>26</vt:i4>
      </vt:variant>
      <vt:variant>
        <vt:i4>0</vt:i4>
      </vt:variant>
      <vt:variant>
        <vt:i4>5</vt:i4>
      </vt:variant>
      <vt:variant>
        <vt:lpwstr/>
      </vt:variant>
      <vt:variant>
        <vt:lpwstr>_Toc146695928</vt:lpwstr>
      </vt:variant>
      <vt:variant>
        <vt:i4>1179703</vt:i4>
      </vt:variant>
      <vt:variant>
        <vt:i4>23</vt:i4>
      </vt:variant>
      <vt:variant>
        <vt:i4>0</vt:i4>
      </vt:variant>
      <vt:variant>
        <vt:i4>5</vt:i4>
      </vt:variant>
      <vt:variant>
        <vt:lpwstr/>
      </vt:variant>
      <vt:variant>
        <vt:lpwstr>_Toc146695927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2023-09-27T05:32:00Z</dcterms:created>
  <dcterms:modified xsi:type="dcterms:W3CDTF">2023-09-27T17:30:00Z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60c49191-20e6-44d2-aac9-cafc0dbdbf90</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